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AF306E" w14:textId="440FC795" w:rsidR="005567BC" w:rsidRPr="003765B7" w:rsidRDefault="005567BC" w:rsidP="0008647F">
      <w:pPr>
        <w:tabs>
          <w:tab w:val="left" w:pos="2475"/>
        </w:tabs>
        <w:spacing w:line="360" w:lineRule="auto"/>
        <w:jc w:val="both"/>
        <w:rPr>
          <w:rFonts w:asciiTheme="majorHAnsi" w:hAnsiTheme="majorHAnsi" w:cstheme="majorHAnsi"/>
          <w:color w:val="000000" w:themeColor="text1"/>
          <w:lang w:val="en-US" w:eastAsia="fr-FR"/>
        </w:rPr>
      </w:pPr>
      <w:bookmarkStart w:id="0" w:name="_Toc157253145"/>
      <w:r w:rsidRPr="003765B7">
        <w:rPr>
          <w:rFonts w:asciiTheme="majorHAnsi" w:hAnsiTheme="majorHAnsi" w:cstheme="majorHAnsi"/>
          <w:b/>
          <w:bCs/>
          <w:color w:val="000000" w:themeColor="text1"/>
          <w:lang w:val="en-US"/>
        </w:rPr>
        <w:t xml:space="preserve">Local Infiltration Analgesia </w:t>
      </w:r>
      <w:r w:rsidR="00C321A2" w:rsidRPr="003765B7">
        <w:rPr>
          <w:rFonts w:asciiTheme="majorHAnsi" w:hAnsiTheme="majorHAnsi" w:cstheme="majorHAnsi"/>
          <w:b/>
          <w:bCs/>
          <w:color w:val="000000" w:themeColor="text1"/>
          <w:lang w:val="en-US"/>
        </w:rPr>
        <w:t>versus</w:t>
      </w:r>
      <w:r w:rsidRPr="003765B7">
        <w:rPr>
          <w:rFonts w:asciiTheme="majorHAnsi" w:hAnsiTheme="majorHAnsi" w:cstheme="majorHAnsi"/>
          <w:b/>
          <w:bCs/>
          <w:color w:val="000000" w:themeColor="text1"/>
          <w:lang w:val="en-US"/>
        </w:rPr>
        <w:t xml:space="preserve"> Interscalene Nerve Block for Pain Control After Shoulder Arthroplasty: A Systematic Review and Meta-Analysis of </w:t>
      </w:r>
      <w:r w:rsidR="007560AA" w:rsidRPr="003765B7">
        <w:rPr>
          <w:rFonts w:asciiTheme="majorHAnsi" w:hAnsiTheme="majorHAnsi" w:cstheme="majorHAnsi"/>
          <w:b/>
          <w:bCs/>
          <w:color w:val="000000" w:themeColor="text1"/>
          <w:lang w:val="en-US"/>
        </w:rPr>
        <w:t>Randomized</w:t>
      </w:r>
      <w:r w:rsidRPr="003765B7">
        <w:rPr>
          <w:rFonts w:asciiTheme="majorHAnsi" w:hAnsiTheme="majorHAnsi" w:cstheme="majorHAnsi"/>
          <w:b/>
          <w:bCs/>
          <w:color w:val="000000" w:themeColor="text1"/>
          <w:lang w:val="en-US"/>
        </w:rPr>
        <w:t xml:space="preserve"> Controlled Trials</w:t>
      </w:r>
    </w:p>
    <w:p w14:paraId="7922052D" w14:textId="3F31A544" w:rsidR="00945477" w:rsidRPr="00C321A2" w:rsidRDefault="00945477" w:rsidP="00945477">
      <w:pPr>
        <w:spacing w:line="360" w:lineRule="auto"/>
        <w:jc w:val="both"/>
        <w:rPr>
          <w:rFonts w:asciiTheme="majorHAnsi" w:eastAsia="Times New Roman" w:hAnsiTheme="majorHAnsi" w:cstheme="majorHAnsi"/>
          <w:color w:val="000000" w:themeColor="text1"/>
          <w:lang w:val="en-US" w:eastAsia="fr-FR"/>
        </w:rPr>
      </w:pPr>
      <w:r w:rsidRPr="00C321A2">
        <w:rPr>
          <w:rFonts w:asciiTheme="majorHAnsi" w:eastAsia="Times New Roman" w:hAnsiTheme="majorHAnsi" w:cstheme="majorHAnsi"/>
          <w:color w:val="000000" w:themeColor="text1"/>
          <w:lang w:val="en-US" w:eastAsia="fr-FR"/>
        </w:rPr>
        <w:t>Mohamed Ali Chaouch</w:t>
      </w:r>
      <w:r w:rsidRPr="00C321A2">
        <w:rPr>
          <w:rFonts w:asciiTheme="majorHAnsi" w:eastAsia="Times New Roman" w:hAnsiTheme="majorHAnsi" w:cstheme="majorHAnsi"/>
          <w:color w:val="000000" w:themeColor="text1"/>
          <w:vertAlign w:val="superscript"/>
          <w:lang w:val="en-US" w:eastAsia="fr-FR"/>
        </w:rPr>
        <w:t>1</w:t>
      </w:r>
      <w:r w:rsidRPr="00C321A2">
        <w:rPr>
          <w:rFonts w:asciiTheme="majorHAnsi" w:eastAsia="Times New Roman" w:hAnsiTheme="majorHAnsi" w:cstheme="majorHAnsi"/>
          <w:color w:val="000000" w:themeColor="text1"/>
          <w:lang w:val="en-US" w:eastAsia="fr-FR"/>
        </w:rPr>
        <w:t>,</w:t>
      </w:r>
      <w:r>
        <w:rPr>
          <w:rFonts w:asciiTheme="majorHAnsi" w:eastAsia="Times New Roman" w:hAnsiTheme="majorHAnsi" w:cstheme="majorHAnsi"/>
          <w:color w:val="000000" w:themeColor="text1"/>
          <w:lang w:val="en-US" w:eastAsia="fr-FR"/>
        </w:rPr>
        <w:t xml:space="preserve"> </w:t>
      </w:r>
      <w:r w:rsidRPr="0014564C">
        <w:rPr>
          <w:rFonts w:ascii="Calibri" w:hAnsi="Calibri" w:cs="Calibri"/>
          <w:color w:val="000000"/>
          <w:sz w:val="22"/>
          <w:szCs w:val="22"/>
          <w:shd w:val="clear" w:color="auto" w:fill="FFFFFF"/>
          <w:lang w:val="en-US"/>
        </w:rPr>
        <w:t>Frederic </w:t>
      </w:r>
      <w:r w:rsidRPr="00945477">
        <w:rPr>
          <w:rStyle w:val="il"/>
          <w:rFonts w:ascii="Calibri" w:hAnsi="Calibri" w:cs="Calibri"/>
          <w:color w:val="000000"/>
          <w:sz w:val="22"/>
          <w:szCs w:val="22"/>
          <w:shd w:val="clear" w:color="auto" w:fill="FFFFFF"/>
          <w:lang w:val="en-US"/>
        </w:rPr>
        <w:t>Salmeron</w:t>
      </w:r>
      <w:r w:rsidRPr="00945477">
        <w:rPr>
          <w:rStyle w:val="il"/>
          <w:rFonts w:ascii="Calibri" w:hAnsi="Calibri" w:cs="Calibri"/>
          <w:color w:val="000000"/>
          <w:sz w:val="22"/>
          <w:szCs w:val="22"/>
          <w:shd w:val="clear" w:color="auto" w:fill="FFFFFF"/>
          <w:vertAlign w:val="superscript"/>
          <w:lang w:val="en-US"/>
        </w:rPr>
        <w:t>2</w:t>
      </w:r>
      <w:r w:rsidRPr="00945477">
        <w:rPr>
          <w:rStyle w:val="il"/>
          <w:rFonts w:ascii="Calibri" w:hAnsi="Calibri" w:cs="Calibri"/>
          <w:color w:val="000000"/>
          <w:sz w:val="22"/>
          <w:szCs w:val="22"/>
          <w:shd w:val="clear" w:color="auto" w:fill="FFFFFF"/>
          <w:lang w:val="en-US"/>
        </w:rPr>
        <w:t>,</w:t>
      </w:r>
      <w:r w:rsidRPr="00C321A2">
        <w:rPr>
          <w:rFonts w:asciiTheme="majorHAnsi" w:eastAsia="Times New Roman" w:hAnsiTheme="majorHAnsi" w:cstheme="majorHAnsi"/>
          <w:color w:val="000000" w:themeColor="text1"/>
          <w:lang w:val="en-US" w:eastAsia="fr-FR"/>
        </w:rPr>
        <w:t xml:space="preserve"> </w:t>
      </w:r>
      <w:proofErr w:type="spellStart"/>
      <w:r w:rsidRPr="00C321A2">
        <w:rPr>
          <w:rFonts w:asciiTheme="majorHAnsi" w:eastAsia="Times New Roman" w:hAnsiTheme="majorHAnsi" w:cstheme="majorHAnsi"/>
          <w:color w:val="000000" w:themeColor="text1"/>
          <w:lang w:val="en-US" w:eastAsia="fr-FR"/>
        </w:rPr>
        <w:t>Jacem</w:t>
      </w:r>
      <w:proofErr w:type="spellEnd"/>
      <w:r w:rsidRPr="00C321A2">
        <w:rPr>
          <w:rFonts w:asciiTheme="majorHAnsi" w:eastAsia="Times New Roman" w:hAnsiTheme="majorHAnsi" w:cstheme="majorHAnsi"/>
          <w:color w:val="000000" w:themeColor="text1"/>
          <w:lang w:val="en-US" w:eastAsia="fr-FR"/>
        </w:rPr>
        <w:t xml:space="preserve"> Saadana</w:t>
      </w:r>
      <w:r>
        <w:rPr>
          <w:rFonts w:asciiTheme="majorHAnsi" w:eastAsia="Times New Roman" w:hAnsiTheme="majorHAnsi" w:cstheme="majorHAnsi"/>
          <w:color w:val="000000" w:themeColor="text1"/>
          <w:vertAlign w:val="superscript"/>
          <w:lang w:val="en-US" w:eastAsia="fr-FR"/>
        </w:rPr>
        <w:t>3</w:t>
      </w:r>
      <w:r w:rsidRPr="00C321A2">
        <w:rPr>
          <w:rFonts w:asciiTheme="majorHAnsi" w:eastAsia="Times New Roman" w:hAnsiTheme="majorHAnsi" w:cstheme="majorHAnsi"/>
          <w:color w:val="000000" w:themeColor="text1"/>
          <w:lang w:val="en-US" w:eastAsia="fr-FR"/>
        </w:rPr>
        <w:t xml:space="preserve">, </w:t>
      </w:r>
      <w:r>
        <w:rPr>
          <w:rFonts w:asciiTheme="majorHAnsi" w:eastAsia="Times New Roman" w:hAnsiTheme="majorHAnsi" w:cstheme="majorHAnsi"/>
          <w:color w:val="000000" w:themeColor="text1"/>
          <w:lang w:val="en-US" w:eastAsia="fr-FR"/>
        </w:rPr>
        <w:t>Fethi Jebali</w:t>
      </w:r>
      <w:r>
        <w:rPr>
          <w:rFonts w:asciiTheme="majorHAnsi" w:eastAsia="Times New Roman" w:hAnsiTheme="majorHAnsi" w:cstheme="majorHAnsi"/>
          <w:color w:val="000000" w:themeColor="text1"/>
          <w:vertAlign w:val="superscript"/>
          <w:lang w:val="en-US" w:eastAsia="fr-FR"/>
        </w:rPr>
        <w:t>4</w:t>
      </w:r>
      <w:r>
        <w:rPr>
          <w:rFonts w:asciiTheme="majorHAnsi" w:eastAsia="Times New Roman" w:hAnsiTheme="majorHAnsi" w:cstheme="majorHAnsi"/>
          <w:color w:val="000000" w:themeColor="text1"/>
          <w:lang w:val="en-US" w:eastAsia="fr-FR"/>
        </w:rPr>
        <w:t>,</w:t>
      </w:r>
      <w:r>
        <w:rPr>
          <w:rFonts w:asciiTheme="majorHAnsi" w:eastAsia="Times New Roman" w:hAnsiTheme="majorHAnsi" w:cstheme="majorHAnsi"/>
          <w:color w:val="000000" w:themeColor="text1"/>
          <w:lang w:val="en-US" w:eastAsia="fr-FR"/>
        </w:rPr>
        <w:t xml:space="preserve"> </w:t>
      </w:r>
      <w:r w:rsidRPr="00573CFE">
        <w:rPr>
          <w:rFonts w:cstheme="majorHAnsi"/>
          <w:color w:val="000000" w:themeColor="text1"/>
          <w:lang w:val="en-US"/>
        </w:rPr>
        <w:t>Adriano Carneiro da Costa</w:t>
      </w:r>
      <w:r w:rsidR="00357B4D">
        <w:rPr>
          <w:rFonts w:asciiTheme="majorHAnsi" w:eastAsia="Times New Roman" w:hAnsiTheme="majorHAnsi" w:cstheme="majorHAnsi"/>
          <w:color w:val="000000" w:themeColor="text1"/>
          <w:vertAlign w:val="superscript"/>
          <w:lang w:val="en-US" w:eastAsia="fr-FR"/>
        </w:rPr>
        <w:t>5</w:t>
      </w:r>
      <w:r>
        <w:rPr>
          <w:rFonts w:cstheme="majorHAnsi"/>
          <w:color w:val="000000" w:themeColor="text1"/>
          <w:lang w:val="en-US"/>
        </w:rPr>
        <w:t>,</w:t>
      </w:r>
      <w:r>
        <w:rPr>
          <w:rFonts w:asciiTheme="majorHAnsi" w:eastAsia="Times New Roman" w:hAnsiTheme="majorHAnsi" w:cstheme="majorHAnsi"/>
          <w:color w:val="000000" w:themeColor="text1"/>
          <w:lang w:val="en-US" w:eastAsia="fr-FR"/>
        </w:rPr>
        <w:t xml:space="preserve"> </w:t>
      </w:r>
      <w:r>
        <w:rPr>
          <w:rFonts w:asciiTheme="majorHAnsi" w:eastAsia="Times New Roman" w:hAnsiTheme="majorHAnsi" w:cstheme="majorHAnsi"/>
          <w:color w:val="000000" w:themeColor="text1"/>
          <w:lang w:val="en-US" w:eastAsia="fr-FR"/>
        </w:rPr>
        <w:t>Abdallah Amine Lahdhiri</w:t>
      </w:r>
      <w:r w:rsidR="00357B4D">
        <w:rPr>
          <w:rFonts w:asciiTheme="majorHAnsi" w:eastAsia="Times New Roman" w:hAnsiTheme="majorHAnsi" w:cstheme="majorHAnsi"/>
          <w:color w:val="000000" w:themeColor="text1"/>
          <w:vertAlign w:val="superscript"/>
          <w:lang w:val="en-US" w:eastAsia="fr-FR"/>
        </w:rPr>
        <w:t>6</w:t>
      </w:r>
      <w:r>
        <w:rPr>
          <w:rFonts w:asciiTheme="majorHAnsi" w:eastAsia="Times New Roman" w:hAnsiTheme="majorHAnsi" w:cstheme="majorHAnsi"/>
          <w:color w:val="000000" w:themeColor="text1"/>
          <w:lang w:val="en-US" w:eastAsia="fr-FR"/>
        </w:rPr>
        <w:t xml:space="preserve">, </w:t>
      </w:r>
      <w:r w:rsidRPr="00C321A2">
        <w:rPr>
          <w:rFonts w:asciiTheme="majorHAnsi" w:eastAsia="Times New Roman" w:hAnsiTheme="majorHAnsi" w:cstheme="majorHAnsi"/>
          <w:color w:val="000000" w:themeColor="text1"/>
          <w:lang w:val="en-US" w:eastAsia="fr-FR"/>
        </w:rPr>
        <w:t>Mohamed Aziz Daghmouri</w:t>
      </w:r>
      <w:r w:rsidR="00357B4D" w:rsidRPr="00357B4D">
        <w:rPr>
          <w:rFonts w:asciiTheme="majorHAnsi" w:eastAsia="Times New Roman" w:hAnsiTheme="majorHAnsi" w:cstheme="majorHAnsi"/>
          <w:color w:val="000000" w:themeColor="text1"/>
          <w:vertAlign w:val="superscript"/>
          <w:lang w:val="en-US" w:eastAsia="fr-FR"/>
        </w:rPr>
        <w:t>7</w:t>
      </w:r>
    </w:p>
    <w:p w14:paraId="292D78A0" w14:textId="77777777" w:rsidR="00945477" w:rsidRPr="00C321A2" w:rsidRDefault="00945477" w:rsidP="00945477">
      <w:pPr>
        <w:pStyle w:val="Paragraphedeliste"/>
        <w:numPr>
          <w:ilvl w:val="0"/>
          <w:numId w:val="7"/>
        </w:numPr>
        <w:spacing w:line="360" w:lineRule="auto"/>
        <w:jc w:val="both"/>
        <w:rPr>
          <w:rFonts w:asciiTheme="majorHAnsi" w:eastAsia="Times New Roman" w:hAnsiTheme="majorHAnsi" w:cstheme="majorHAnsi"/>
          <w:color w:val="000000" w:themeColor="text1"/>
          <w:lang w:val="en-US" w:eastAsia="fr-FR"/>
        </w:rPr>
      </w:pPr>
      <w:r w:rsidRPr="00C321A2">
        <w:rPr>
          <w:rFonts w:asciiTheme="majorHAnsi" w:eastAsia="Times New Roman" w:hAnsiTheme="majorHAnsi" w:cstheme="majorHAnsi"/>
          <w:color w:val="000000" w:themeColor="text1"/>
          <w:lang w:val="en-US" w:eastAsia="fr-FR"/>
        </w:rPr>
        <w:t>Department of Visceral and Digestive Surgery, Monastir University Hospital, Tunisia</w:t>
      </w:r>
    </w:p>
    <w:p w14:paraId="50794D8B" w14:textId="77777777" w:rsidR="00945477" w:rsidRDefault="00945477" w:rsidP="00945477">
      <w:pPr>
        <w:pStyle w:val="Paragraphedeliste"/>
        <w:numPr>
          <w:ilvl w:val="0"/>
          <w:numId w:val="7"/>
        </w:numPr>
        <w:spacing w:line="360" w:lineRule="auto"/>
        <w:jc w:val="both"/>
        <w:rPr>
          <w:rFonts w:asciiTheme="majorHAnsi" w:eastAsia="Times New Roman" w:hAnsiTheme="majorHAnsi" w:cstheme="majorHAnsi"/>
          <w:color w:val="000000" w:themeColor="text1"/>
          <w:lang w:val="en-US" w:eastAsia="fr-FR"/>
        </w:rPr>
      </w:pPr>
      <w:r>
        <w:rPr>
          <w:rFonts w:asciiTheme="majorHAnsi" w:eastAsia="Times New Roman" w:hAnsiTheme="majorHAnsi" w:cstheme="majorHAnsi"/>
          <w:color w:val="000000" w:themeColor="text1"/>
          <w:lang w:val="en-US" w:eastAsia="fr-FR"/>
        </w:rPr>
        <w:t>Department of orthopedic, Perpignan Hospital, Perpignan, France</w:t>
      </w:r>
    </w:p>
    <w:p w14:paraId="58A0A8E8" w14:textId="77777777" w:rsidR="00945477" w:rsidRDefault="00945477" w:rsidP="00945477">
      <w:pPr>
        <w:pStyle w:val="Paragraphedeliste"/>
        <w:numPr>
          <w:ilvl w:val="0"/>
          <w:numId w:val="7"/>
        </w:numPr>
        <w:spacing w:line="360" w:lineRule="auto"/>
        <w:jc w:val="both"/>
        <w:rPr>
          <w:rFonts w:asciiTheme="majorHAnsi" w:eastAsia="Times New Roman" w:hAnsiTheme="majorHAnsi" w:cstheme="majorHAnsi"/>
          <w:color w:val="000000" w:themeColor="text1"/>
          <w:lang w:val="en-US" w:eastAsia="fr-FR"/>
        </w:rPr>
      </w:pPr>
      <w:r w:rsidRPr="00C321A2">
        <w:rPr>
          <w:rFonts w:asciiTheme="majorHAnsi" w:eastAsia="Times New Roman" w:hAnsiTheme="majorHAnsi" w:cstheme="majorHAnsi"/>
          <w:color w:val="000000" w:themeColor="text1"/>
          <w:lang w:val="en-US" w:eastAsia="fr-FR"/>
        </w:rPr>
        <w:t>Department of Orthoped</w:t>
      </w:r>
      <w:r>
        <w:rPr>
          <w:rFonts w:asciiTheme="majorHAnsi" w:eastAsia="Times New Roman" w:hAnsiTheme="majorHAnsi" w:cstheme="majorHAnsi"/>
          <w:color w:val="000000" w:themeColor="text1"/>
          <w:lang w:val="en-US" w:eastAsia="fr-FR"/>
        </w:rPr>
        <w:t>ic</w:t>
      </w:r>
      <w:r w:rsidRPr="00C321A2">
        <w:rPr>
          <w:rFonts w:asciiTheme="majorHAnsi" w:eastAsia="Times New Roman" w:hAnsiTheme="majorHAnsi" w:cstheme="majorHAnsi"/>
          <w:color w:val="000000" w:themeColor="text1"/>
          <w:lang w:val="en-US" w:eastAsia="fr-FR"/>
        </w:rPr>
        <w:t>, Monastir University Hospital, Tunisia</w:t>
      </w:r>
    </w:p>
    <w:p w14:paraId="267CBD33" w14:textId="77777777" w:rsidR="00945477" w:rsidRDefault="00945477" w:rsidP="00945477">
      <w:pPr>
        <w:pStyle w:val="Paragraphedeliste"/>
        <w:numPr>
          <w:ilvl w:val="0"/>
          <w:numId w:val="7"/>
        </w:numPr>
        <w:spacing w:line="360" w:lineRule="auto"/>
        <w:jc w:val="both"/>
        <w:rPr>
          <w:rFonts w:asciiTheme="majorHAnsi" w:eastAsia="Times New Roman" w:hAnsiTheme="majorHAnsi" w:cstheme="majorHAnsi"/>
          <w:color w:val="000000" w:themeColor="text1"/>
          <w:lang w:val="en-US" w:eastAsia="fr-FR"/>
        </w:rPr>
      </w:pPr>
      <w:r>
        <w:rPr>
          <w:rFonts w:asciiTheme="majorHAnsi" w:eastAsia="Times New Roman" w:hAnsiTheme="majorHAnsi" w:cstheme="majorHAnsi"/>
          <w:color w:val="000000" w:themeColor="text1"/>
          <w:lang w:val="en-US" w:eastAsia="fr-FR"/>
        </w:rPr>
        <w:t xml:space="preserve">Department of Critical Care Medicine and Anesthesiology B, Monastir University Hospital, Monastir, Tunisia   </w:t>
      </w:r>
    </w:p>
    <w:p w14:paraId="2FC5F252" w14:textId="77777777" w:rsidR="00357B4D" w:rsidRPr="00573CFE" w:rsidRDefault="00357B4D" w:rsidP="00357B4D">
      <w:pPr>
        <w:pStyle w:val="Paragraphedeliste"/>
        <w:numPr>
          <w:ilvl w:val="0"/>
          <w:numId w:val="7"/>
        </w:numPr>
        <w:spacing w:line="360" w:lineRule="auto"/>
        <w:jc w:val="both"/>
        <w:rPr>
          <w:rFonts w:asciiTheme="majorHAnsi" w:hAnsiTheme="majorHAnsi" w:cstheme="majorHAnsi"/>
          <w:bCs/>
          <w:color w:val="000000" w:themeColor="text1"/>
          <w:lang w:val="en-US"/>
        </w:rPr>
      </w:pPr>
      <w:r w:rsidRPr="00573CFE">
        <w:rPr>
          <w:rFonts w:asciiTheme="majorHAnsi" w:hAnsiTheme="majorHAnsi" w:cstheme="majorHAnsi"/>
          <w:color w:val="000000" w:themeColor="text1"/>
          <w:lang w:val="en-US"/>
        </w:rPr>
        <w:t>Department of Surgery, Federal</w:t>
      </w:r>
      <w:r w:rsidRPr="00573CFE">
        <w:rPr>
          <w:rFonts w:asciiTheme="majorHAnsi" w:hAnsiTheme="majorHAnsi" w:cstheme="majorHAnsi"/>
          <w:bCs/>
          <w:color w:val="000000" w:themeColor="text1"/>
          <w:lang w:val="en-US"/>
        </w:rPr>
        <w:t xml:space="preserve"> University of Pernambuco, Recife, Pernambuco, Brazil</w:t>
      </w:r>
    </w:p>
    <w:p w14:paraId="1A731D1B" w14:textId="77777777" w:rsidR="00945477" w:rsidRPr="00B71B2D" w:rsidRDefault="00945477" w:rsidP="00945477">
      <w:pPr>
        <w:pStyle w:val="Paragraphedeliste"/>
        <w:numPr>
          <w:ilvl w:val="0"/>
          <w:numId w:val="7"/>
        </w:numPr>
        <w:spacing w:line="360" w:lineRule="auto"/>
        <w:jc w:val="both"/>
        <w:rPr>
          <w:rFonts w:asciiTheme="majorHAnsi" w:eastAsia="Times New Roman" w:hAnsiTheme="majorHAnsi" w:cstheme="majorHAnsi"/>
          <w:color w:val="000000" w:themeColor="text1"/>
          <w:lang w:val="en-US" w:eastAsia="fr-FR"/>
        </w:rPr>
      </w:pPr>
      <w:r>
        <w:rPr>
          <w:rFonts w:asciiTheme="majorHAnsi" w:eastAsia="Times New Roman" w:hAnsiTheme="majorHAnsi" w:cstheme="majorHAnsi"/>
          <w:color w:val="000000" w:themeColor="text1"/>
          <w:lang w:val="en-US" w:eastAsia="fr-FR"/>
        </w:rPr>
        <w:t xml:space="preserve">Department of Critical Care Medicine and Anesthesiology, </w:t>
      </w:r>
      <w:proofErr w:type="spellStart"/>
      <w:r>
        <w:rPr>
          <w:rFonts w:asciiTheme="majorHAnsi" w:eastAsia="Times New Roman" w:hAnsiTheme="majorHAnsi" w:cstheme="majorHAnsi"/>
          <w:color w:val="000000" w:themeColor="text1"/>
          <w:lang w:val="en-US" w:eastAsia="fr-FR"/>
        </w:rPr>
        <w:t>Gonesse</w:t>
      </w:r>
      <w:proofErr w:type="spellEnd"/>
      <w:r>
        <w:rPr>
          <w:rFonts w:asciiTheme="majorHAnsi" w:eastAsia="Times New Roman" w:hAnsiTheme="majorHAnsi" w:cstheme="majorHAnsi"/>
          <w:color w:val="000000" w:themeColor="text1"/>
          <w:lang w:val="en-US" w:eastAsia="fr-FR"/>
        </w:rPr>
        <w:t xml:space="preserve"> Hospital, </w:t>
      </w:r>
      <w:proofErr w:type="spellStart"/>
      <w:r>
        <w:rPr>
          <w:rFonts w:asciiTheme="majorHAnsi" w:eastAsia="Times New Roman" w:hAnsiTheme="majorHAnsi" w:cstheme="majorHAnsi"/>
          <w:color w:val="000000" w:themeColor="text1"/>
          <w:lang w:val="en-US" w:eastAsia="fr-FR"/>
        </w:rPr>
        <w:t>Gonesse</w:t>
      </w:r>
      <w:proofErr w:type="spellEnd"/>
      <w:r>
        <w:rPr>
          <w:rFonts w:asciiTheme="majorHAnsi" w:eastAsia="Times New Roman" w:hAnsiTheme="majorHAnsi" w:cstheme="majorHAnsi"/>
          <w:color w:val="000000" w:themeColor="text1"/>
          <w:lang w:val="en-US" w:eastAsia="fr-FR"/>
        </w:rPr>
        <w:t>, France</w:t>
      </w:r>
    </w:p>
    <w:p w14:paraId="4D30448A" w14:textId="77777777" w:rsidR="00945477" w:rsidRPr="00C321A2" w:rsidRDefault="00945477" w:rsidP="00945477">
      <w:pPr>
        <w:pStyle w:val="Paragraphedeliste"/>
        <w:numPr>
          <w:ilvl w:val="0"/>
          <w:numId w:val="7"/>
        </w:numPr>
        <w:spacing w:line="360" w:lineRule="auto"/>
        <w:jc w:val="both"/>
        <w:rPr>
          <w:rFonts w:asciiTheme="majorHAnsi" w:hAnsiTheme="majorHAnsi" w:cstheme="majorHAnsi"/>
          <w:b/>
          <w:bCs/>
          <w:lang w:val="en-US"/>
        </w:rPr>
      </w:pPr>
      <w:r w:rsidRPr="00C321A2">
        <w:rPr>
          <w:rFonts w:asciiTheme="majorHAnsi" w:hAnsiTheme="majorHAnsi" w:cstheme="majorHAnsi"/>
          <w:lang w:val="en-US"/>
        </w:rPr>
        <w:t>Department of Anesthesia, Montreuil Intercommunal Hospital Center, France</w:t>
      </w:r>
    </w:p>
    <w:p w14:paraId="4FC230A8" w14:textId="77777777" w:rsidR="00945477" w:rsidRPr="00C321A2" w:rsidRDefault="00945477" w:rsidP="00945477">
      <w:pPr>
        <w:spacing w:line="360" w:lineRule="auto"/>
        <w:jc w:val="both"/>
        <w:rPr>
          <w:rFonts w:asciiTheme="majorHAnsi" w:hAnsiTheme="majorHAnsi" w:cstheme="majorHAnsi"/>
          <w:b/>
          <w:lang w:val="en-US"/>
        </w:rPr>
      </w:pPr>
      <w:r w:rsidRPr="00C321A2">
        <w:rPr>
          <w:rFonts w:asciiTheme="majorHAnsi" w:hAnsiTheme="majorHAnsi" w:cstheme="majorHAnsi"/>
          <w:b/>
          <w:lang w:val="en-US"/>
        </w:rPr>
        <w:t>Corresponding author:</w:t>
      </w:r>
    </w:p>
    <w:p w14:paraId="67D184A8" w14:textId="77777777" w:rsidR="00945477" w:rsidRPr="00C321A2" w:rsidRDefault="00945477" w:rsidP="00945477">
      <w:pPr>
        <w:spacing w:line="360" w:lineRule="auto"/>
        <w:jc w:val="both"/>
        <w:rPr>
          <w:rFonts w:asciiTheme="majorHAnsi" w:hAnsiTheme="majorHAnsi" w:cstheme="majorHAnsi"/>
          <w:lang w:val="en-US"/>
        </w:rPr>
      </w:pPr>
      <w:r w:rsidRPr="00C321A2">
        <w:rPr>
          <w:rFonts w:asciiTheme="majorHAnsi" w:hAnsiTheme="majorHAnsi" w:cstheme="majorHAnsi"/>
          <w:lang w:val="en-US"/>
        </w:rPr>
        <w:t>Mohamed Ali Chaouch, MD</w:t>
      </w:r>
    </w:p>
    <w:p w14:paraId="6BDB02E3" w14:textId="77777777" w:rsidR="00945477" w:rsidRPr="00C321A2" w:rsidRDefault="00945477" w:rsidP="00945477">
      <w:pPr>
        <w:tabs>
          <w:tab w:val="right" w:pos="9072"/>
        </w:tabs>
        <w:spacing w:line="360" w:lineRule="auto"/>
        <w:jc w:val="both"/>
        <w:rPr>
          <w:rFonts w:asciiTheme="majorHAnsi" w:hAnsiTheme="majorHAnsi" w:cstheme="majorHAnsi"/>
          <w:lang w:val="en-US"/>
        </w:rPr>
      </w:pPr>
      <w:r w:rsidRPr="00C321A2">
        <w:rPr>
          <w:rFonts w:asciiTheme="majorHAnsi" w:hAnsiTheme="majorHAnsi" w:cstheme="majorHAnsi"/>
          <w:lang w:val="en-US"/>
        </w:rPr>
        <w:t xml:space="preserve">Department of Visceral and Digestive Surgery, </w:t>
      </w:r>
      <w:proofErr w:type="spellStart"/>
      <w:r w:rsidRPr="00C321A2">
        <w:rPr>
          <w:rFonts w:asciiTheme="majorHAnsi" w:hAnsiTheme="majorHAnsi" w:cstheme="majorHAnsi"/>
          <w:lang w:val="en-US"/>
        </w:rPr>
        <w:t>Fattouma</w:t>
      </w:r>
      <w:proofErr w:type="spellEnd"/>
      <w:r w:rsidRPr="00C321A2">
        <w:rPr>
          <w:rFonts w:asciiTheme="majorHAnsi" w:hAnsiTheme="majorHAnsi" w:cstheme="majorHAnsi"/>
          <w:lang w:val="en-US"/>
        </w:rPr>
        <w:t xml:space="preserve"> Bourguiba Hospital, University of Monastir, Tunisia</w:t>
      </w:r>
    </w:p>
    <w:p w14:paraId="4C0AA0D8" w14:textId="77777777" w:rsidR="00945477" w:rsidRDefault="00945477" w:rsidP="00945477">
      <w:pPr>
        <w:spacing w:line="360" w:lineRule="auto"/>
        <w:jc w:val="both"/>
        <w:rPr>
          <w:rFonts w:asciiTheme="majorHAnsi" w:hAnsiTheme="majorHAnsi" w:cstheme="majorHAnsi"/>
          <w:lang w:val="en-US"/>
        </w:rPr>
      </w:pPr>
      <w:r w:rsidRPr="00045E96">
        <w:rPr>
          <w:rFonts w:asciiTheme="majorHAnsi" w:hAnsiTheme="majorHAnsi" w:cstheme="majorHAnsi"/>
          <w:lang w:val="en-US"/>
        </w:rPr>
        <w:t xml:space="preserve">Email: </w:t>
      </w:r>
      <w:hyperlink r:id="rId8" w:history="1">
        <w:r w:rsidRPr="00CC125A">
          <w:rPr>
            <w:rStyle w:val="Lienhypertexte"/>
            <w:rFonts w:asciiTheme="majorHAnsi" w:hAnsiTheme="majorHAnsi" w:cstheme="majorHAnsi"/>
            <w:lang w:val="en-US"/>
          </w:rPr>
          <w:t>docmedalichaouch@gmail.com</w:t>
        </w:r>
      </w:hyperlink>
    </w:p>
    <w:p w14:paraId="6116EBA7" w14:textId="77777777" w:rsidR="00945477" w:rsidRDefault="00945477" w:rsidP="0008647F">
      <w:pPr>
        <w:spacing w:line="360" w:lineRule="auto"/>
        <w:jc w:val="both"/>
        <w:rPr>
          <w:rFonts w:asciiTheme="majorHAnsi" w:eastAsia="Times New Roman" w:hAnsiTheme="majorHAnsi" w:cstheme="majorHAnsi"/>
          <w:b/>
          <w:bCs/>
          <w:color w:val="000000" w:themeColor="text1"/>
          <w:lang w:val="en-US" w:eastAsia="fr-FR"/>
        </w:rPr>
      </w:pPr>
    </w:p>
    <w:p w14:paraId="439F0320" w14:textId="76562002" w:rsidR="005567BC" w:rsidRPr="003765B7" w:rsidRDefault="005567BC" w:rsidP="0008647F">
      <w:pPr>
        <w:spacing w:line="360" w:lineRule="auto"/>
        <w:jc w:val="both"/>
        <w:rPr>
          <w:rFonts w:asciiTheme="majorHAnsi" w:eastAsia="Times New Roman" w:hAnsiTheme="majorHAnsi" w:cstheme="majorHAnsi"/>
          <w:color w:val="000000" w:themeColor="text1"/>
          <w:lang w:val="en-US" w:eastAsia="fr-FR"/>
        </w:rPr>
      </w:pPr>
      <w:r w:rsidRPr="003765B7">
        <w:rPr>
          <w:rFonts w:asciiTheme="majorHAnsi" w:eastAsia="Times New Roman" w:hAnsiTheme="majorHAnsi" w:cstheme="majorHAnsi"/>
          <w:b/>
          <w:bCs/>
          <w:color w:val="000000" w:themeColor="text1"/>
          <w:lang w:val="en-US" w:eastAsia="fr-FR"/>
        </w:rPr>
        <w:t>ABSTRACT:</w:t>
      </w:r>
    </w:p>
    <w:p w14:paraId="68BABD0C" w14:textId="3EDE94CD" w:rsidR="00B73B81" w:rsidRPr="00442F07" w:rsidRDefault="00B73B81" w:rsidP="0008647F">
      <w:pPr>
        <w:spacing w:before="100" w:beforeAutospacing="1" w:after="100" w:afterAutospacing="1" w:line="360" w:lineRule="auto"/>
        <w:jc w:val="both"/>
        <w:rPr>
          <w:rFonts w:asciiTheme="majorHAnsi" w:eastAsia="Times New Roman" w:hAnsiTheme="majorHAnsi" w:cstheme="majorHAnsi"/>
          <w:color w:val="000000" w:themeColor="text1"/>
          <w:lang w:val="en-US" w:eastAsia="fr-FR"/>
        </w:rPr>
      </w:pPr>
      <w:r w:rsidRPr="0008647F">
        <w:rPr>
          <w:rFonts w:asciiTheme="majorHAnsi" w:eastAsia="Times New Roman" w:hAnsiTheme="majorHAnsi" w:cstheme="majorHAnsi"/>
          <w:b/>
          <w:bCs/>
          <w:color w:val="000000" w:themeColor="text1"/>
          <w:lang w:val="en-US" w:eastAsia="fr-FR"/>
        </w:rPr>
        <w:t xml:space="preserve">Background: </w:t>
      </w:r>
      <w:r w:rsidRPr="0008647F">
        <w:rPr>
          <w:rFonts w:asciiTheme="majorHAnsi" w:eastAsia="Times New Roman" w:hAnsiTheme="majorHAnsi" w:cstheme="majorHAnsi"/>
          <w:color w:val="000000" w:themeColor="text1"/>
          <w:lang w:val="en-US" w:eastAsia="fr-FR"/>
        </w:rPr>
        <w:t xml:space="preserve">Shoulder arthroplasty procedures are increasing, </w:t>
      </w:r>
      <w:r w:rsidR="00353DA1">
        <w:rPr>
          <w:rFonts w:asciiTheme="majorHAnsi" w:eastAsia="Times New Roman" w:hAnsiTheme="majorHAnsi" w:cstheme="majorHAnsi"/>
          <w:color w:val="000000" w:themeColor="text1"/>
          <w:lang w:val="en-US" w:eastAsia="fr-FR"/>
        </w:rPr>
        <w:t>requiring</w:t>
      </w:r>
      <w:r w:rsidRPr="0008647F">
        <w:rPr>
          <w:rFonts w:asciiTheme="majorHAnsi" w:eastAsia="Times New Roman" w:hAnsiTheme="majorHAnsi" w:cstheme="majorHAnsi"/>
          <w:color w:val="000000" w:themeColor="text1"/>
          <w:lang w:val="en-US" w:eastAsia="fr-FR"/>
        </w:rPr>
        <w:t xml:space="preserve"> effective pain management strategies. Interscalene nerve block (ISB) is widely used but carries potential complications. Local infiltration analgesia (LIA) presents a simpler alternative, but its efficacy compared to ISB remains uncertain. We aimed to compare the effectiveness and safety of local infiltration analgesia versus interscalene nerve block </w:t>
      </w:r>
      <w:r w:rsidR="00353DA1">
        <w:rPr>
          <w:rFonts w:asciiTheme="majorHAnsi" w:eastAsia="Times New Roman" w:hAnsiTheme="majorHAnsi" w:cstheme="majorHAnsi"/>
          <w:color w:val="000000" w:themeColor="text1"/>
          <w:lang w:val="en-US" w:eastAsia="fr-FR"/>
        </w:rPr>
        <w:t>to treat</w:t>
      </w:r>
      <w:r w:rsidRPr="00442F07">
        <w:rPr>
          <w:rFonts w:asciiTheme="majorHAnsi" w:eastAsia="Times New Roman" w:hAnsiTheme="majorHAnsi" w:cstheme="majorHAnsi"/>
          <w:color w:val="000000" w:themeColor="text1"/>
          <w:lang w:val="en-US" w:eastAsia="fr-FR"/>
        </w:rPr>
        <w:t xml:space="preserve"> postoperative pain after shoulder arthroplasty.</w:t>
      </w:r>
    </w:p>
    <w:p w14:paraId="5EF35857" w14:textId="10441E38" w:rsidR="00B73B81" w:rsidRPr="00442F07" w:rsidRDefault="00B73B81" w:rsidP="0008647F">
      <w:pPr>
        <w:spacing w:before="100" w:beforeAutospacing="1" w:after="100" w:afterAutospacing="1" w:line="360" w:lineRule="auto"/>
        <w:jc w:val="both"/>
        <w:rPr>
          <w:rFonts w:asciiTheme="majorHAnsi" w:eastAsia="Times New Roman" w:hAnsiTheme="majorHAnsi" w:cstheme="majorHAnsi"/>
          <w:color w:val="000000" w:themeColor="text1"/>
          <w:lang w:val="en-US" w:eastAsia="fr-FR"/>
        </w:rPr>
      </w:pPr>
      <w:r w:rsidRPr="00442F07">
        <w:rPr>
          <w:rFonts w:asciiTheme="majorHAnsi" w:eastAsia="Times New Roman" w:hAnsiTheme="majorHAnsi" w:cstheme="majorHAnsi"/>
          <w:b/>
          <w:bCs/>
          <w:color w:val="000000" w:themeColor="text1"/>
          <w:lang w:val="en-US" w:eastAsia="fr-FR"/>
        </w:rPr>
        <w:t xml:space="preserve">Methods: </w:t>
      </w:r>
      <w:r w:rsidRPr="00442F07">
        <w:rPr>
          <w:rFonts w:asciiTheme="majorHAnsi" w:eastAsia="Times New Roman" w:hAnsiTheme="majorHAnsi" w:cstheme="majorHAnsi"/>
          <w:color w:val="000000" w:themeColor="text1"/>
          <w:lang w:val="en-US" w:eastAsia="fr-FR"/>
        </w:rPr>
        <w:t xml:space="preserve">A systematic review and meta-analysis of randomized controlled trials </w:t>
      </w:r>
      <w:r w:rsidR="00353DA1">
        <w:rPr>
          <w:rFonts w:asciiTheme="majorHAnsi" w:eastAsia="Times New Roman" w:hAnsiTheme="majorHAnsi" w:cstheme="majorHAnsi"/>
          <w:color w:val="000000" w:themeColor="text1"/>
          <w:lang w:val="en-US" w:eastAsia="fr-FR"/>
        </w:rPr>
        <w:t>(RCT)</w:t>
      </w:r>
      <w:r w:rsidRPr="00442F07">
        <w:rPr>
          <w:rFonts w:asciiTheme="majorHAnsi" w:eastAsia="Times New Roman" w:hAnsiTheme="majorHAnsi" w:cstheme="majorHAnsi"/>
          <w:color w:val="000000" w:themeColor="text1"/>
          <w:lang w:val="en-US" w:eastAsia="fr-FR"/>
        </w:rPr>
        <w:t xml:space="preserve"> was conducted according to PRISMA and Cochrane guidelines. The databases searched included PubMed, Embase, Cochrane, Scopus, and others. The primary outcome was postoperative opioid consumption (converted to morphine equivalents) within 24 hours. Secondary </w:t>
      </w:r>
      <w:r w:rsidRPr="00442F07">
        <w:rPr>
          <w:rFonts w:asciiTheme="majorHAnsi" w:eastAsia="Times New Roman" w:hAnsiTheme="majorHAnsi" w:cstheme="majorHAnsi"/>
          <w:color w:val="000000" w:themeColor="text1"/>
          <w:lang w:val="en-US" w:eastAsia="fr-FR"/>
        </w:rPr>
        <w:lastRenderedPageBreak/>
        <w:t xml:space="preserve">outcomes included pain scores (VAS) at different time points, chronic pain at two </w:t>
      </w:r>
      <w:r w:rsidR="00353DA1">
        <w:rPr>
          <w:rFonts w:asciiTheme="majorHAnsi" w:eastAsia="Times New Roman" w:hAnsiTheme="majorHAnsi" w:cstheme="majorHAnsi"/>
          <w:color w:val="000000" w:themeColor="text1"/>
          <w:lang w:val="en-US" w:eastAsia="fr-FR"/>
        </w:rPr>
        <w:t>weeks, duration of</w:t>
      </w:r>
      <w:r w:rsidRPr="00442F07">
        <w:rPr>
          <w:rFonts w:asciiTheme="majorHAnsi" w:eastAsia="Times New Roman" w:hAnsiTheme="majorHAnsi" w:cstheme="majorHAnsi"/>
          <w:color w:val="000000" w:themeColor="text1"/>
          <w:lang w:val="en-US" w:eastAsia="fr-FR"/>
        </w:rPr>
        <w:t xml:space="preserve"> hospital </w:t>
      </w:r>
      <w:r w:rsidR="00353DA1">
        <w:rPr>
          <w:rFonts w:asciiTheme="majorHAnsi" w:eastAsia="Times New Roman" w:hAnsiTheme="majorHAnsi" w:cstheme="majorHAnsi"/>
          <w:color w:val="000000" w:themeColor="text1"/>
          <w:lang w:val="en-US" w:eastAsia="fr-FR"/>
        </w:rPr>
        <w:t>stay,</w:t>
      </w:r>
      <w:r w:rsidRPr="00442F07">
        <w:rPr>
          <w:rFonts w:asciiTheme="majorHAnsi" w:eastAsia="Times New Roman" w:hAnsiTheme="majorHAnsi" w:cstheme="majorHAnsi"/>
          <w:color w:val="000000" w:themeColor="text1"/>
          <w:lang w:val="en-US" w:eastAsia="fr-FR"/>
        </w:rPr>
        <w:t xml:space="preserve"> and complication rates.</w:t>
      </w:r>
    </w:p>
    <w:p w14:paraId="3890D96C" w14:textId="2982ACA8" w:rsidR="00B73B81" w:rsidRPr="00442F07" w:rsidRDefault="00B73B81" w:rsidP="0008647F">
      <w:pPr>
        <w:spacing w:before="100" w:beforeAutospacing="1" w:after="100" w:afterAutospacing="1" w:line="360" w:lineRule="auto"/>
        <w:jc w:val="both"/>
        <w:rPr>
          <w:rFonts w:asciiTheme="majorHAnsi" w:eastAsia="Times New Roman" w:hAnsiTheme="majorHAnsi" w:cstheme="majorHAnsi"/>
          <w:color w:val="000000" w:themeColor="text1"/>
          <w:lang w:val="en-US" w:eastAsia="fr-FR"/>
        </w:rPr>
      </w:pPr>
      <w:r w:rsidRPr="00442F07">
        <w:rPr>
          <w:rFonts w:asciiTheme="majorHAnsi" w:eastAsia="Times New Roman" w:hAnsiTheme="majorHAnsi" w:cstheme="majorHAnsi"/>
          <w:b/>
          <w:bCs/>
          <w:color w:val="000000" w:themeColor="text1"/>
          <w:lang w:val="en-US" w:eastAsia="fr-FR"/>
        </w:rPr>
        <w:t xml:space="preserve">Results: </w:t>
      </w:r>
      <w:r w:rsidRPr="00442F07">
        <w:rPr>
          <w:rFonts w:asciiTheme="majorHAnsi" w:eastAsia="Times New Roman" w:hAnsiTheme="majorHAnsi" w:cstheme="majorHAnsi"/>
          <w:color w:val="000000" w:themeColor="text1"/>
          <w:lang w:val="en-US" w:eastAsia="fr-FR"/>
        </w:rPr>
        <w:t xml:space="preserve">Twelve RCTs </w:t>
      </w:r>
      <w:r w:rsidR="00353DA1">
        <w:rPr>
          <w:rFonts w:asciiTheme="majorHAnsi" w:eastAsia="Times New Roman" w:hAnsiTheme="majorHAnsi" w:cstheme="majorHAnsi"/>
          <w:color w:val="000000" w:themeColor="text1"/>
          <w:lang w:val="en-US" w:eastAsia="fr-FR"/>
        </w:rPr>
        <w:t>met the</w:t>
      </w:r>
      <w:r w:rsidRPr="00442F07">
        <w:rPr>
          <w:rFonts w:asciiTheme="majorHAnsi" w:eastAsia="Times New Roman" w:hAnsiTheme="majorHAnsi" w:cstheme="majorHAnsi"/>
          <w:color w:val="000000" w:themeColor="text1"/>
          <w:lang w:val="en-US" w:eastAsia="fr-FR"/>
        </w:rPr>
        <w:t xml:space="preserve"> inclusion </w:t>
      </w:r>
      <w:r w:rsidR="00353DA1">
        <w:rPr>
          <w:rFonts w:asciiTheme="majorHAnsi" w:eastAsia="Times New Roman" w:hAnsiTheme="majorHAnsi" w:cstheme="majorHAnsi"/>
          <w:color w:val="000000" w:themeColor="text1"/>
          <w:lang w:val="en-US" w:eastAsia="fr-FR"/>
        </w:rPr>
        <w:t>criteria</w:t>
      </w:r>
      <w:r w:rsidRPr="00442F07">
        <w:rPr>
          <w:rFonts w:asciiTheme="majorHAnsi" w:eastAsia="Times New Roman" w:hAnsiTheme="majorHAnsi" w:cstheme="majorHAnsi"/>
          <w:color w:val="000000" w:themeColor="text1"/>
          <w:lang w:val="en-US" w:eastAsia="fr-FR"/>
        </w:rPr>
        <w:t xml:space="preserve"> with data from 855 patients. ISB was associated with significantly lower opioid use </w:t>
      </w:r>
      <w:r w:rsidR="00353DA1">
        <w:rPr>
          <w:rFonts w:asciiTheme="majorHAnsi" w:eastAsia="Times New Roman" w:hAnsiTheme="majorHAnsi" w:cstheme="majorHAnsi"/>
          <w:color w:val="000000" w:themeColor="text1"/>
          <w:lang w:val="en-US" w:eastAsia="fr-FR"/>
        </w:rPr>
        <w:t>in</w:t>
      </w:r>
      <w:r w:rsidRPr="00442F07">
        <w:rPr>
          <w:rFonts w:asciiTheme="majorHAnsi" w:eastAsia="Times New Roman" w:hAnsiTheme="majorHAnsi" w:cstheme="majorHAnsi"/>
          <w:color w:val="000000" w:themeColor="text1"/>
          <w:lang w:val="en-US" w:eastAsia="fr-FR"/>
        </w:rPr>
        <w:t xml:space="preserve"> 24 hours (mean difference: 7.68 mg </w:t>
      </w:r>
      <w:r w:rsidR="00353DA1">
        <w:rPr>
          <w:rFonts w:asciiTheme="majorHAnsi" w:eastAsia="Times New Roman" w:hAnsiTheme="majorHAnsi" w:cstheme="majorHAnsi"/>
          <w:color w:val="000000" w:themeColor="text1"/>
          <w:lang w:val="en-US" w:eastAsia="fr-FR"/>
        </w:rPr>
        <w:t>of equivalent morphine,</w:t>
      </w:r>
      <w:r w:rsidRPr="00442F07">
        <w:rPr>
          <w:rFonts w:asciiTheme="majorHAnsi" w:eastAsia="Times New Roman" w:hAnsiTheme="majorHAnsi" w:cstheme="majorHAnsi"/>
          <w:color w:val="000000" w:themeColor="text1"/>
          <w:lang w:val="en-US" w:eastAsia="fr-FR"/>
        </w:rPr>
        <w:t xml:space="preserve"> 95% CI: 0.96–14.40). Pain scores at 4 and 8 hours favored ISB (mean differences: 1.96 and 1.33, respectively), while no significant differences were observed at 12 and 24 hours or </w:t>
      </w:r>
      <w:r w:rsidR="00353DA1">
        <w:rPr>
          <w:rFonts w:asciiTheme="majorHAnsi" w:eastAsia="Times New Roman" w:hAnsiTheme="majorHAnsi" w:cstheme="majorHAnsi"/>
          <w:color w:val="000000" w:themeColor="text1"/>
          <w:lang w:val="en-US" w:eastAsia="fr-FR"/>
        </w:rPr>
        <w:t>2</w:t>
      </w:r>
      <w:r w:rsidRPr="00442F07">
        <w:rPr>
          <w:rFonts w:asciiTheme="majorHAnsi" w:eastAsia="Times New Roman" w:hAnsiTheme="majorHAnsi" w:cstheme="majorHAnsi"/>
          <w:color w:val="000000" w:themeColor="text1"/>
          <w:lang w:val="en-US" w:eastAsia="fr-FR"/>
        </w:rPr>
        <w:t xml:space="preserve"> weeks post-op. No differences were found in hospital stay or complications. </w:t>
      </w:r>
      <w:r w:rsidR="00353DA1">
        <w:rPr>
          <w:rFonts w:asciiTheme="majorHAnsi" w:eastAsia="Times New Roman" w:hAnsiTheme="majorHAnsi" w:cstheme="majorHAnsi"/>
          <w:color w:val="000000" w:themeColor="text1"/>
          <w:lang w:val="en-US" w:eastAsia="fr-FR"/>
        </w:rPr>
        <w:t>The certainty</w:t>
      </w:r>
      <w:r w:rsidRPr="00442F07">
        <w:rPr>
          <w:rFonts w:asciiTheme="majorHAnsi" w:eastAsia="Times New Roman" w:hAnsiTheme="majorHAnsi" w:cstheme="majorHAnsi"/>
          <w:color w:val="000000" w:themeColor="text1"/>
          <w:lang w:val="en-US" w:eastAsia="fr-FR"/>
        </w:rPr>
        <w:t xml:space="preserve"> </w:t>
      </w:r>
      <w:r w:rsidR="00353DA1">
        <w:rPr>
          <w:rFonts w:asciiTheme="majorHAnsi" w:eastAsia="Times New Roman" w:hAnsiTheme="majorHAnsi" w:cstheme="majorHAnsi"/>
          <w:color w:val="000000" w:themeColor="text1"/>
          <w:lang w:val="en-US" w:eastAsia="fr-FR"/>
        </w:rPr>
        <w:t>of the</w:t>
      </w:r>
      <w:r w:rsidRPr="00442F07">
        <w:rPr>
          <w:rFonts w:asciiTheme="majorHAnsi" w:eastAsia="Times New Roman" w:hAnsiTheme="majorHAnsi" w:cstheme="majorHAnsi"/>
          <w:color w:val="000000" w:themeColor="text1"/>
          <w:lang w:val="en-US" w:eastAsia="fr-FR"/>
        </w:rPr>
        <w:t xml:space="preserve"> evidence ranged from high (opioid consumption) to low (hospital stay).</w:t>
      </w:r>
    </w:p>
    <w:p w14:paraId="27F1D994" w14:textId="1526832C" w:rsidR="00B73B81" w:rsidRPr="00442F07" w:rsidRDefault="00B73B81" w:rsidP="0008647F">
      <w:pPr>
        <w:spacing w:before="100" w:beforeAutospacing="1" w:after="100" w:afterAutospacing="1" w:line="360" w:lineRule="auto"/>
        <w:jc w:val="both"/>
        <w:rPr>
          <w:rFonts w:asciiTheme="majorHAnsi" w:eastAsia="Times New Roman" w:hAnsiTheme="majorHAnsi" w:cstheme="majorHAnsi"/>
          <w:color w:val="000000" w:themeColor="text1"/>
          <w:lang w:val="en-US" w:eastAsia="fr-FR"/>
        </w:rPr>
      </w:pPr>
      <w:r w:rsidRPr="00442F07">
        <w:rPr>
          <w:rFonts w:asciiTheme="majorHAnsi" w:eastAsia="Times New Roman" w:hAnsiTheme="majorHAnsi" w:cstheme="majorHAnsi"/>
          <w:b/>
          <w:bCs/>
          <w:color w:val="000000" w:themeColor="text1"/>
          <w:lang w:val="en-US" w:eastAsia="fr-FR"/>
        </w:rPr>
        <w:t xml:space="preserve">Conclusions: </w:t>
      </w:r>
      <w:r w:rsidRPr="00442F07">
        <w:rPr>
          <w:rFonts w:asciiTheme="majorHAnsi" w:eastAsia="Times New Roman" w:hAnsiTheme="majorHAnsi" w:cstheme="majorHAnsi"/>
          <w:color w:val="000000" w:themeColor="text1"/>
          <w:lang w:val="en-US" w:eastAsia="fr-FR"/>
        </w:rPr>
        <w:t xml:space="preserve">ISB provides superior early postoperative analgesia and reduces opioid consumption. However, LIA demonstrates comparable </w:t>
      </w:r>
      <w:r w:rsidR="00353DA1">
        <w:rPr>
          <w:rFonts w:asciiTheme="majorHAnsi" w:eastAsia="Times New Roman" w:hAnsiTheme="majorHAnsi" w:cstheme="majorHAnsi"/>
          <w:color w:val="000000" w:themeColor="text1"/>
          <w:lang w:val="en-US" w:eastAsia="fr-FR"/>
        </w:rPr>
        <w:t>results</w:t>
      </w:r>
      <w:r w:rsidRPr="00442F07">
        <w:rPr>
          <w:rFonts w:asciiTheme="majorHAnsi" w:eastAsia="Times New Roman" w:hAnsiTheme="majorHAnsi" w:cstheme="majorHAnsi"/>
          <w:color w:val="000000" w:themeColor="text1"/>
          <w:lang w:val="en-US" w:eastAsia="fr-FR"/>
        </w:rPr>
        <w:t xml:space="preserve"> beyond the immediate postoperative period and may be preferred in resource-limited settings due to lower cost and fewer complications.</w:t>
      </w:r>
    </w:p>
    <w:p w14:paraId="00A0F08C" w14:textId="16DC1A72" w:rsidR="005567BC" w:rsidRPr="003765B7" w:rsidRDefault="00B73B81" w:rsidP="00442F07">
      <w:pPr>
        <w:spacing w:after="120" w:line="360" w:lineRule="auto"/>
        <w:jc w:val="both"/>
        <w:rPr>
          <w:rFonts w:asciiTheme="majorHAnsi" w:eastAsia="Calibri" w:hAnsiTheme="majorHAnsi" w:cstheme="majorHAnsi"/>
          <w:b/>
          <w:bCs/>
          <w:color w:val="000000" w:themeColor="text1"/>
          <w:lang w:val="en-US"/>
        </w:rPr>
      </w:pPr>
      <w:r w:rsidRPr="00442F07">
        <w:rPr>
          <w:rFonts w:asciiTheme="majorHAnsi" w:hAnsiTheme="majorHAnsi" w:cstheme="majorHAnsi"/>
          <w:b/>
          <w:bCs/>
          <w:color w:val="000000" w:themeColor="text1"/>
          <w:lang w:val="en-US"/>
        </w:rPr>
        <w:t>Keywords:</w:t>
      </w:r>
      <w:r w:rsidRPr="00442F07">
        <w:rPr>
          <w:rFonts w:asciiTheme="majorHAnsi" w:hAnsiTheme="majorHAnsi" w:cstheme="majorHAnsi"/>
          <w:color w:val="000000" w:themeColor="text1"/>
          <w:lang w:val="en-US"/>
        </w:rPr>
        <w:t xml:space="preserve"> Shoulder arthroplasty</w:t>
      </w:r>
      <w:r w:rsidR="006C1264">
        <w:rPr>
          <w:rFonts w:asciiTheme="majorHAnsi" w:hAnsiTheme="majorHAnsi" w:cstheme="majorHAnsi"/>
          <w:color w:val="000000" w:themeColor="text1"/>
          <w:lang w:val="en-US"/>
        </w:rPr>
        <w:t>;</w:t>
      </w:r>
      <w:r w:rsidRPr="00442F07">
        <w:rPr>
          <w:rFonts w:asciiTheme="majorHAnsi" w:hAnsiTheme="majorHAnsi" w:cstheme="majorHAnsi"/>
          <w:color w:val="000000" w:themeColor="text1"/>
          <w:lang w:val="en-US"/>
        </w:rPr>
        <w:t xml:space="preserve"> interscalene nerve block</w:t>
      </w:r>
      <w:r w:rsidR="006C1264">
        <w:rPr>
          <w:rFonts w:asciiTheme="majorHAnsi" w:hAnsiTheme="majorHAnsi" w:cstheme="majorHAnsi"/>
          <w:color w:val="000000" w:themeColor="text1"/>
          <w:lang w:val="en-US"/>
        </w:rPr>
        <w:t>;</w:t>
      </w:r>
      <w:r w:rsidRPr="00442F07">
        <w:rPr>
          <w:rFonts w:asciiTheme="majorHAnsi" w:hAnsiTheme="majorHAnsi" w:cstheme="majorHAnsi"/>
          <w:color w:val="000000" w:themeColor="text1"/>
          <w:lang w:val="en-US"/>
        </w:rPr>
        <w:t xml:space="preserve"> local infiltration analgesia</w:t>
      </w:r>
      <w:r w:rsidR="006C1264">
        <w:rPr>
          <w:rFonts w:asciiTheme="majorHAnsi" w:hAnsiTheme="majorHAnsi" w:cstheme="majorHAnsi"/>
          <w:color w:val="000000" w:themeColor="text1"/>
          <w:lang w:val="en-US"/>
        </w:rPr>
        <w:t>;</w:t>
      </w:r>
      <w:r w:rsidRPr="00442F07">
        <w:rPr>
          <w:rFonts w:asciiTheme="majorHAnsi" w:hAnsiTheme="majorHAnsi" w:cstheme="majorHAnsi"/>
          <w:color w:val="000000" w:themeColor="text1"/>
          <w:lang w:val="en-US"/>
        </w:rPr>
        <w:t xml:space="preserve"> postoperative pain management</w:t>
      </w:r>
      <w:r w:rsidR="006C1264">
        <w:rPr>
          <w:rFonts w:asciiTheme="majorHAnsi" w:hAnsiTheme="majorHAnsi" w:cstheme="majorHAnsi"/>
          <w:color w:val="000000" w:themeColor="text1"/>
          <w:lang w:val="en-US"/>
        </w:rPr>
        <w:t>;</w:t>
      </w:r>
      <w:r w:rsidRPr="00442F07">
        <w:rPr>
          <w:rFonts w:asciiTheme="majorHAnsi" w:hAnsiTheme="majorHAnsi" w:cstheme="majorHAnsi"/>
          <w:color w:val="000000" w:themeColor="text1"/>
          <w:lang w:val="en-US"/>
        </w:rPr>
        <w:t xml:space="preserve"> opioid consumption</w:t>
      </w:r>
      <w:r w:rsidR="006C1264">
        <w:rPr>
          <w:rFonts w:asciiTheme="majorHAnsi" w:hAnsiTheme="majorHAnsi" w:cstheme="majorHAnsi"/>
          <w:color w:val="000000" w:themeColor="text1"/>
          <w:lang w:val="en-US"/>
        </w:rPr>
        <w:t>;</w:t>
      </w:r>
      <w:r w:rsidRPr="00442F07">
        <w:rPr>
          <w:rFonts w:asciiTheme="majorHAnsi" w:hAnsiTheme="majorHAnsi" w:cstheme="majorHAnsi"/>
          <w:color w:val="000000" w:themeColor="text1"/>
          <w:lang w:val="en-US"/>
        </w:rPr>
        <w:t xml:space="preserve"> visual analog scale</w:t>
      </w:r>
    </w:p>
    <w:p w14:paraId="1868E7C9" w14:textId="0FF8960B" w:rsidR="0065042B" w:rsidRPr="003765B7" w:rsidRDefault="0065042B" w:rsidP="00442F07">
      <w:pPr>
        <w:pStyle w:val="Titre1"/>
        <w:jc w:val="both"/>
        <w:rPr>
          <w:rFonts w:asciiTheme="majorHAnsi" w:eastAsia="Times New Roman" w:hAnsiTheme="majorHAnsi" w:cstheme="majorHAnsi"/>
          <w:color w:val="000000" w:themeColor="text1"/>
          <w:sz w:val="24"/>
          <w:szCs w:val="24"/>
          <w:lang w:val="en-US" w:eastAsia="fr-FR"/>
        </w:rPr>
      </w:pPr>
      <w:r w:rsidRPr="003765B7">
        <w:rPr>
          <w:rFonts w:asciiTheme="majorHAnsi" w:eastAsia="Times New Roman" w:hAnsiTheme="majorHAnsi" w:cstheme="majorHAnsi"/>
          <w:color w:val="000000" w:themeColor="text1"/>
          <w:sz w:val="24"/>
          <w:szCs w:val="24"/>
          <w:lang w:val="en-US" w:eastAsia="fr-FR"/>
        </w:rPr>
        <w:t>INTRODUCTION</w:t>
      </w:r>
      <w:bookmarkEnd w:id="0"/>
    </w:p>
    <w:p w14:paraId="3FF22D7D" w14:textId="582557C1" w:rsidR="00003D87" w:rsidRPr="003765B7" w:rsidRDefault="005567BC" w:rsidP="0008647F">
      <w:pPr>
        <w:spacing w:line="360" w:lineRule="auto"/>
        <w:jc w:val="both"/>
        <w:rPr>
          <w:rFonts w:asciiTheme="majorHAnsi" w:eastAsia="Times New Roman" w:hAnsiTheme="majorHAnsi" w:cstheme="majorHAnsi"/>
          <w:color w:val="000000" w:themeColor="text1"/>
          <w:lang w:val="en-US" w:eastAsia="fr-FR"/>
        </w:rPr>
      </w:pPr>
      <w:r w:rsidRPr="003765B7">
        <w:rPr>
          <w:rFonts w:asciiTheme="majorHAnsi" w:eastAsia="Times New Roman" w:hAnsiTheme="majorHAnsi" w:cstheme="majorHAnsi"/>
          <w:color w:val="000000" w:themeColor="text1"/>
          <w:lang w:val="en-US" w:eastAsia="fr-FR"/>
        </w:rPr>
        <w:t>T</w:t>
      </w:r>
      <w:r w:rsidR="00003D87" w:rsidRPr="003765B7">
        <w:rPr>
          <w:rFonts w:asciiTheme="majorHAnsi" w:eastAsia="Times New Roman" w:hAnsiTheme="majorHAnsi" w:cstheme="majorHAnsi"/>
          <w:color w:val="000000" w:themeColor="text1"/>
          <w:lang w:val="en-US" w:eastAsia="fr-FR"/>
        </w:rPr>
        <w:t xml:space="preserve">he annual incidence of total shoulder arthroplasty has </w:t>
      </w:r>
      <w:r w:rsidR="00C321A2" w:rsidRPr="003765B7">
        <w:rPr>
          <w:rFonts w:asciiTheme="majorHAnsi" w:eastAsia="Times New Roman" w:hAnsiTheme="majorHAnsi" w:cstheme="majorHAnsi"/>
          <w:color w:val="000000" w:themeColor="text1"/>
          <w:lang w:val="en-US" w:eastAsia="fr-FR"/>
        </w:rPr>
        <w:t>seen</w:t>
      </w:r>
      <w:r w:rsidR="00003D87" w:rsidRPr="003765B7">
        <w:rPr>
          <w:rFonts w:asciiTheme="majorHAnsi" w:eastAsia="Times New Roman" w:hAnsiTheme="majorHAnsi" w:cstheme="majorHAnsi"/>
          <w:color w:val="000000" w:themeColor="text1"/>
          <w:lang w:val="en-US" w:eastAsia="fr-FR"/>
        </w:rPr>
        <w:t xml:space="preserve"> a significant </w:t>
      </w:r>
      <w:r w:rsidR="00353DA1">
        <w:rPr>
          <w:rFonts w:asciiTheme="majorHAnsi" w:eastAsia="Times New Roman" w:hAnsiTheme="majorHAnsi" w:cstheme="majorHAnsi"/>
          <w:color w:val="000000" w:themeColor="text1"/>
          <w:lang w:val="en-US" w:eastAsia="fr-FR"/>
        </w:rPr>
        <w:t>increase, showing</w:t>
      </w:r>
      <w:r w:rsidR="00003D87" w:rsidRPr="003765B7">
        <w:rPr>
          <w:rFonts w:asciiTheme="majorHAnsi" w:eastAsia="Times New Roman" w:hAnsiTheme="majorHAnsi" w:cstheme="majorHAnsi"/>
          <w:color w:val="000000" w:themeColor="text1"/>
          <w:lang w:val="en-US" w:eastAsia="fr-FR"/>
        </w:rPr>
        <w:t xml:space="preserve"> a growth rate that </w:t>
      </w:r>
      <w:r w:rsidR="00C321A2" w:rsidRPr="003765B7">
        <w:rPr>
          <w:rFonts w:asciiTheme="majorHAnsi" w:eastAsia="Times New Roman" w:hAnsiTheme="majorHAnsi" w:cstheme="majorHAnsi"/>
          <w:color w:val="000000" w:themeColor="text1"/>
          <w:lang w:val="en-US" w:eastAsia="fr-FR"/>
        </w:rPr>
        <w:t>exceeds</w:t>
      </w:r>
      <w:r w:rsidR="00003D87" w:rsidRPr="003765B7">
        <w:rPr>
          <w:rFonts w:asciiTheme="majorHAnsi" w:eastAsia="Times New Roman" w:hAnsiTheme="majorHAnsi" w:cstheme="majorHAnsi"/>
          <w:color w:val="000000" w:themeColor="text1"/>
          <w:lang w:val="en-US" w:eastAsia="fr-FR"/>
        </w:rPr>
        <w:t xml:space="preserve"> </w:t>
      </w:r>
      <w:r w:rsidR="00C85899" w:rsidRPr="003765B7">
        <w:rPr>
          <w:rFonts w:asciiTheme="majorHAnsi" w:eastAsia="Times New Roman" w:hAnsiTheme="majorHAnsi" w:cstheme="majorHAnsi"/>
          <w:color w:val="000000" w:themeColor="text1"/>
          <w:lang w:val="en-US" w:eastAsia="fr-FR"/>
        </w:rPr>
        <w:t>that</w:t>
      </w:r>
      <w:r w:rsidR="00003D87" w:rsidRPr="003765B7">
        <w:rPr>
          <w:rFonts w:asciiTheme="majorHAnsi" w:eastAsia="Times New Roman" w:hAnsiTheme="majorHAnsi" w:cstheme="majorHAnsi"/>
          <w:color w:val="000000" w:themeColor="text1"/>
          <w:lang w:val="en-US" w:eastAsia="fr-FR"/>
        </w:rPr>
        <w:t xml:space="preserve"> of total hip or knee arthroplasty </w:t>
      </w:r>
      <w:r w:rsidR="00111455" w:rsidRPr="003765B7">
        <w:rPr>
          <w:rFonts w:asciiTheme="majorHAnsi" w:eastAsia="Times New Roman" w:hAnsiTheme="majorHAnsi" w:cstheme="majorHAnsi"/>
          <w:color w:val="000000" w:themeColor="text1"/>
          <w:lang w:val="en-US" w:eastAsia="fr-FR"/>
        </w:rPr>
        <w:fldChar w:fldCharType="begin"/>
      </w:r>
      <w:r w:rsidR="00111455" w:rsidRPr="003765B7">
        <w:rPr>
          <w:rFonts w:asciiTheme="majorHAnsi" w:eastAsia="Times New Roman" w:hAnsiTheme="majorHAnsi" w:cstheme="majorHAnsi"/>
          <w:color w:val="000000" w:themeColor="text1"/>
          <w:lang w:val="en-US" w:eastAsia="fr-FR"/>
        </w:rPr>
        <w:instrText xml:space="preserve"> ADDIN ZOTERO_ITEM CSL_CITATION {"citationID":"1jE0Fpp0","properties":{"formattedCitation":"(1)","plainCitation":"(1)","noteIndex":0},"citationItems":[{"id":7409,"uris":["http://zotero.org/users/5061144/items/KISZZBC5"],"itemData":{"id":7409,"type":"article-journal","container-title":"JBJS","issue":"24","note":"publisher: LWW","page":"2249–2254","source":"Google Scholar","title":"Increasing incidence of shoulder arthroplasty in the United States","volume":"93","author":[{"family":"Kim","given":"Sunny H."},{"family":"Wise","given":"Barton L."},{"family":"Zhang","given":"Yuqing"},{"family":"Szabo","given":"Robert M."}],"issued":{"date-parts":[["2011"]]}}}],"schema":"https://github.com/citation-style-language/schema/raw/master/csl-citation.json"} </w:instrText>
      </w:r>
      <w:r w:rsidR="00111455" w:rsidRPr="003765B7">
        <w:rPr>
          <w:rFonts w:asciiTheme="majorHAnsi" w:eastAsia="Times New Roman" w:hAnsiTheme="majorHAnsi" w:cstheme="majorHAnsi"/>
          <w:color w:val="000000" w:themeColor="text1"/>
          <w:lang w:val="en-US" w:eastAsia="fr-FR"/>
        </w:rPr>
        <w:fldChar w:fldCharType="separate"/>
      </w:r>
      <w:r w:rsidR="00111455" w:rsidRPr="00442F07">
        <w:rPr>
          <w:rFonts w:asciiTheme="majorHAnsi" w:hAnsiTheme="majorHAnsi" w:cstheme="majorHAnsi"/>
          <w:color w:val="000000" w:themeColor="text1"/>
          <w:lang w:val="en-US"/>
        </w:rPr>
        <w:t>(1)</w:t>
      </w:r>
      <w:r w:rsidR="00111455" w:rsidRPr="003765B7">
        <w:rPr>
          <w:rFonts w:asciiTheme="majorHAnsi" w:eastAsia="Times New Roman" w:hAnsiTheme="majorHAnsi" w:cstheme="majorHAnsi"/>
          <w:color w:val="000000" w:themeColor="text1"/>
          <w:lang w:val="en-US" w:eastAsia="fr-FR"/>
        </w:rPr>
        <w:fldChar w:fldCharType="end"/>
      </w:r>
      <w:r w:rsidR="00003D87" w:rsidRPr="003765B7">
        <w:rPr>
          <w:rFonts w:asciiTheme="majorHAnsi" w:eastAsia="Times New Roman" w:hAnsiTheme="majorHAnsi" w:cstheme="majorHAnsi"/>
          <w:color w:val="000000" w:themeColor="text1"/>
          <w:lang w:val="en-US" w:eastAsia="fr-FR"/>
        </w:rPr>
        <w:t xml:space="preserve">. This escalation is primarily attributed to the </w:t>
      </w:r>
      <w:r w:rsidR="00353DA1">
        <w:rPr>
          <w:rFonts w:asciiTheme="majorHAnsi" w:eastAsia="Times New Roman" w:hAnsiTheme="majorHAnsi" w:cstheme="majorHAnsi"/>
          <w:color w:val="000000" w:themeColor="text1"/>
          <w:lang w:val="en-US" w:eastAsia="fr-FR"/>
        </w:rPr>
        <w:t>aging</w:t>
      </w:r>
      <w:r w:rsidR="00003D87" w:rsidRPr="003765B7">
        <w:rPr>
          <w:rFonts w:asciiTheme="majorHAnsi" w:eastAsia="Times New Roman" w:hAnsiTheme="majorHAnsi" w:cstheme="majorHAnsi"/>
          <w:color w:val="000000" w:themeColor="text1"/>
          <w:lang w:val="en-US" w:eastAsia="fr-FR"/>
        </w:rPr>
        <w:t xml:space="preserve"> population and the introduction of new surgical techniques </w:t>
      </w:r>
      <w:r w:rsidR="00111455" w:rsidRPr="003765B7">
        <w:rPr>
          <w:rFonts w:asciiTheme="majorHAnsi" w:eastAsia="Times New Roman" w:hAnsiTheme="majorHAnsi" w:cstheme="majorHAnsi"/>
          <w:color w:val="000000" w:themeColor="text1"/>
          <w:lang w:val="en-US" w:eastAsia="fr-FR"/>
        </w:rPr>
        <w:fldChar w:fldCharType="begin"/>
      </w:r>
      <w:r w:rsidR="00111455" w:rsidRPr="003765B7">
        <w:rPr>
          <w:rFonts w:asciiTheme="majorHAnsi" w:eastAsia="Times New Roman" w:hAnsiTheme="majorHAnsi" w:cstheme="majorHAnsi"/>
          <w:color w:val="000000" w:themeColor="text1"/>
          <w:lang w:val="en-US" w:eastAsia="fr-FR"/>
        </w:rPr>
        <w:instrText xml:space="preserve"> ADDIN ZOTERO_ITEM CSL_CITATION {"citationID":"ortvtWXz","properties":{"formattedCitation":"(2)","plainCitation":"(2)","noteIndex":0},"citationItems":[{"id":7411,"uris":["http://zotero.org/users/5061144/items/MMZQSNWD"],"itemData":{"id":7411,"type":"article-journal","container-title":"Journal of shoulder and elbow surgery","issue":"5","note":"publisher: Elsevier","page":"471–479","source":"Google Scholar","title":"Total shoulder arthroplasty: long-term survivorship, functional outcome, and quality of life","title-short":"Total shoulder arthroplasty","volume":"14","author":[{"family":"Deshmukh","given":"Ashwin V."},{"family":"Koris","given":"Mark"},{"family":"Zurakowski","given":"David"},{"family":"Thornhill","given":"Thomas S."}],"issued":{"date-parts":[["2005"]]}}}],"schema":"https://github.com/citation-style-language/schema/raw/master/csl-citation.json"} </w:instrText>
      </w:r>
      <w:r w:rsidR="00111455" w:rsidRPr="003765B7">
        <w:rPr>
          <w:rFonts w:asciiTheme="majorHAnsi" w:eastAsia="Times New Roman" w:hAnsiTheme="majorHAnsi" w:cstheme="majorHAnsi"/>
          <w:color w:val="000000" w:themeColor="text1"/>
          <w:lang w:val="en-US" w:eastAsia="fr-FR"/>
        </w:rPr>
        <w:fldChar w:fldCharType="separate"/>
      </w:r>
      <w:r w:rsidR="00111455" w:rsidRPr="00442F07">
        <w:rPr>
          <w:rFonts w:asciiTheme="majorHAnsi" w:hAnsiTheme="majorHAnsi" w:cstheme="majorHAnsi"/>
          <w:color w:val="000000" w:themeColor="text1"/>
          <w:lang w:val="en-US"/>
        </w:rPr>
        <w:t>(2)</w:t>
      </w:r>
      <w:r w:rsidR="00111455" w:rsidRPr="003765B7">
        <w:rPr>
          <w:rFonts w:asciiTheme="majorHAnsi" w:eastAsia="Times New Roman" w:hAnsiTheme="majorHAnsi" w:cstheme="majorHAnsi"/>
          <w:color w:val="000000" w:themeColor="text1"/>
          <w:lang w:val="en-US" w:eastAsia="fr-FR"/>
        </w:rPr>
        <w:fldChar w:fldCharType="end"/>
      </w:r>
      <w:r w:rsidR="00003D87" w:rsidRPr="003765B7">
        <w:rPr>
          <w:rFonts w:asciiTheme="majorHAnsi" w:eastAsia="Times New Roman" w:hAnsiTheme="majorHAnsi" w:cstheme="majorHAnsi"/>
          <w:color w:val="000000" w:themeColor="text1"/>
          <w:lang w:val="en-US" w:eastAsia="fr-FR"/>
        </w:rPr>
        <w:t xml:space="preserve">. </w:t>
      </w:r>
      <w:r w:rsidR="007560AA" w:rsidRPr="003765B7">
        <w:rPr>
          <w:rFonts w:asciiTheme="majorHAnsi" w:eastAsia="Times New Roman" w:hAnsiTheme="majorHAnsi" w:cstheme="majorHAnsi"/>
          <w:color w:val="000000" w:themeColor="text1"/>
          <w:lang w:val="en-US" w:eastAsia="fr-FR"/>
        </w:rPr>
        <w:t>Considering</w:t>
      </w:r>
      <w:r w:rsidR="00003D87" w:rsidRPr="003765B7">
        <w:rPr>
          <w:rFonts w:asciiTheme="majorHAnsi" w:eastAsia="Times New Roman" w:hAnsiTheme="majorHAnsi" w:cstheme="majorHAnsi"/>
          <w:color w:val="000000" w:themeColor="text1"/>
          <w:lang w:val="en-US" w:eastAsia="fr-FR"/>
        </w:rPr>
        <w:t xml:space="preserve"> this trend, </w:t>
      </w:r>
      <w:r w:rsidR="00F5147E" w:rsidRPr="003765B7">
        <w:rPr>
          <w:rFonts w:asciiTheme="majorHAnsi" w:eastAsia="Times New Roman" w:hAnsiTheme="majorHAnsi" w:cstheme="majorHAnsi"/>
          <w:color w:val="000000" w:themeColor="text1"/>
          <w:lang w:val="en-US" w:eastAsia="fr-FR"/>
        </w:rPr>
        <w:t>establishing</w:t>
      </w:r>
      <w:r w:rsidR="00003D87" w:rsidRPr="003765B7">
        <w:rPr>
          <w:rFonts w:asciiTheme="majorHAnsi" w:eastAsia="Times New Roman" w:hAnsiTheme="majorHAnsi" w:cstheme="majorHAnsi"/>
          <w:color w:val="000000" w:themeColor="text1"/>
          <w:lang w:val="en-US" w:eastAsia="fr-FR"/>
        </w:rPr>
        <w:t xml:space="preserve"> effective postoperative pain management protocols has become crucial. Traditional methods, predominantly based on opioids, are associated with several side </w:t>
      </w:r>
      <w:r w:rsidR="00C321A2" w:rsidRPr="003765B7">
        <w:rPr>
          <w:rFonts w:asciiTheme="majorHAnsi" w:eastAsia="Times New Roman" w:hAnsiTheme="majorHAnsi" w:cstheme="majorHAnsi"/>
          <w:color w:val="000000" w:themeColor="text1"/>
          <w:lang w:val="en-US" w:eastAsia="fr-FR"/>
        </w:rPr>
        <w:t>effects,</w:t>
      </w:r>
      <w:r w:rsidR="00003D87" w:rsidRPr="003765B7">
        <w:rPr>
          <w:rFonts w:asciiTheme="majorHAnsi" w:eastAsia="Times New Roman" w:hAnsiTheme="majorHAnsi" w:cstheme="majorHAnsi"/>
          <w:color w:val="000000" w:themeColor="text1"/>
          <w:lang w:val="en-US" w:eastAsia="fr-FR"/>
        </w:rPr>
        <w:t xml:space="preserve"> including respiratory depression, somnolence, and drug dependence </w:t>
      </w:r>
      <w:r w:rsidR="00111455" w:rsidRPr="003765B7">
        <w:rPr>
          <w:rFonts w:asciiTheme="majorHAnsi" w:eastAsia="Times New Roman" w:hAnsiTheme="majorHAnsi" w:cstheme="majorHAnsi"/>
          <w:color w:val="000000" w:themeColor="text1"/>
          <w:lang w:val="en-US" w:eastAsia="fr-FR"/>
        </w:rPr>
        <w:fldChar w:fldCharType="begin"/>
      </w:r>
      <w:r w:rsidR="00111455" w:rsidRPr="003765B7">
        <w:rPr>
          <w:rFonts w:asciiTheme="majorHAnsi" w:eastAsia="Times New Roman" w:hAnsiTheme="majorHAnsi" w:cstheme="majorHAnsi"/>
          <w:color w:val="000000" w:themeColor="text1"/>
          <w:lang w:val="en-US" w:eastAsia="fr-FR"/>
        </w:rPr>
        <w:instrText xml:space="preserve"> ADDIN ZOTERO_ITEM CSL_CITATION {"citationID":"IemBKkTZ","properties":{"formattedCitation":"(3)","plainCitation":"(3)","noteIndex":0},"citationItems":[{"id":7412,"uris":["http://zotero.org/users/5061144/items/FVCYXGWP"],"itemData":{"id":7412,"type":"article-journal","container-title":"AANA journal","issue":"2","source":"Google Scholar","title":"The addition of interscalene block to general anesthesia for patients undergoing open shoulder procedures.","URL":"https://search.ebscohost.com/login.aspx?direct=true&amp;profile=ehost&amp;scope=site&amp;authtype=crawler&amp;jrnl=00946354&amp;asa=N&amp;AN=6585866&amp;h=jyTv7eOzmGORWSAvakUIwQiaOWeAFQ4vS1EjOcW92Ka3FtDWdRuxhAl1%2ByvmtZj1UKvBC7uwYGSLFYiSBmUf3w%3D%3D&amp;crl=c","volume":"69","author":[{"family":"Gohl","given":"Mark L."},{"family":"Moeller","given":"Robin K."},{"family":"Olson","given":"R. Lee"},{"family":"Vacchiano","given":"Charles A."}],"accessed":{"date-parts":[["2025",3,29]]},"issued":{"date-parts":[["2001"]]}}}],"schema":"https://github.com/citation-style-language/schema/raw/master/csl-citation.json"} </w:instrText>
      </w:r>
      <w:r w:rsidR="00111455" w:rsidRPr="003765B7">
        <w:rPr>
          <w:rFonts w:asciiTheme="majorHAnsi" w:eastAsia="Times New Roman" w:hAnsiTheme="majorHAnsi" w:cstheme="majorHAnsi"/>
          <w:color w:val="000000" w:themeColor="text1"/>
          <w:lang w:val="en-US" w:eastAsia="fr-FR"/>
        </w:rPr>
        <w:fldChar w:fldCharType="separate"/>
      </w:r>
      <w:r w:rsidR="00111455" w:rsidRPr="00442F07">
        <w:rPr>
          <w:rFonts w:asciiTheme="majorHAnsi" w:hAnsiTheme="majorHAnsi" w:cstheme="majorHAnsi"/>
          <w:color w:val="000000" w:themeColor="text1"/>
          <w:lang w:val="en-US"/>
        </w:rPr>
        <w:t>(3)</w:t>
      </w:r>
      <w:r w:rsidR="00111455" w:rsidRPr="003765B7">
        <w:rPr>
          <w:rFonts w:asciiTheme="majorHAnsi" w:eastAsia="Times New Roman" w:hAnsiTheme="majorHAnsi" w:cstheme="majorHAnsi"/>
          <w:color w:val="000000" w:themeColor="text1"/>
          <w:lang w:val="en-US" w:eastAsia="fr-FR"/>
        </w:rPr>
        <w:fldChar w:fldCharType="end"/>
      </w:r>
      <w:r w:rsidR="00003D87" w:rsidRPr="003765B7">
        <w:rPr>
          <w:rFonts w:asciiTheme="majorHAnsi" w:eastAsia="Times New Roman" w:hAnsiTheme="majorHAnsi" w:cstheme="majorHAnsi"/>
          <w:color w:val="000000" w:themeColor="text1"/>
          <w:lang w:val="en-US" w:eastAsia="fr-FR"/>
        </w:rPr>
        <w:t xml:space="preserve">. </w:t>
      </w:r>
      <w:r w:rsidR="00353DA1">
        <w:rPr>
          <w:rFonts w:asciiTheme="majorHAnsi" w:eastAsia="Times New Roman" w:hAnsiTheme="majorHAnsi" w:cstheme="majorHAnsi"/>
          <w:color w:val="000000" w:themeColor="text1"/>
          <w:lang w:val="en-US" w:eastAsia="fr-FR"/>
        </w:rPr>
        <w:t>Ineffective</w:t>
      </w:r>
      <w:r w:rsidR="00003D87" w:rsidRPr="003765B7">
        <w:rPr>
          <w:rFonts w:asciiTheme="majorHAnsi" w:eastAsia="Times New Roman" w:hAnsiTheme="majorHAnsi" w:cstheme="majorHAnsi"/>
          <w:color w:val="000000" w:themeColor="text1"/>
          <w:lang w:val="en-US" w:eastAsia="fr-FR"/>
        </w:rPr>
        <w:t xml:space="preserve"> postoperative pain can lead to reduced patient satisfaction, delayed mobilization, increased healthcare costs, and extended hospital stays </w:t>
      </w:r>
      <w:r w:rsidR="00111455" w:rsidRPr="003765B7">
        <w:rPr>
          <w:rFonts w:asciiTheme="majorHAnsi" w:eastAsia="Times New Roman" w:hAnsiTheme="majorHAnsi" w:cstheme="majorHAnsi"/>
          <w:color w:val="000000" w:themeColor="text1"/>
          <w:lang w:val="en-US" w:eastAsia="fr-FR"/>
        </w:rPr>
        <w:fldChar w:fldCharType="begin"/>
      </w:r>
      <w:r w:rsidR="00111455" w:rsidRPr="003765B7">
        <w:rPr>
          <w:rFonts w:asciiTheme="majorHAnsi" w:eastAsia="Times New Roman" w:hAnsiTheme="majorHAnsi" w:cstheme="majorHAnsi"/>
          <w:color w:val="000000" w:themeColor="text1"/>
          <w:lang w:val="en-US" w:eastAsia="fr-FR"/>
        </w:rPr>
        <w:instrText xml:space="preserve"> ADDIN ZOTERO_ITEM CSL_CITATION {"citationID":"UyxigKz3","properties":{"formattedCitation":"(4)","plainCitation":"(4)","noteIndex":0},"citationItems":[{"id":7413,"uris":["http://zotero.org/users/5061144/items/434AILUT"],"itemData":{"id":7413,"type":"article-journal","container-title":"Journal of Shoulder and Elbow Surgery","issue":"3","note":"publisher: Elsevier","page":"377–381","source":"Google Scholar","title":"Readmission after shoulder arthroplasty","volume":"23","author":[{"family":"Mahoney","given":"Andrew"},{"family":"Bosco III","given":"Joseph A."},{"family":"Zuckerman","given":"Joseph D."}],"issued":{"date-parts":[["2014"]]}}}],"schema":"https://github.com/citation-style-language/schema/raw/master/csl-citation.json"} </w:instrText>
      </w:r>
      <w:r w:rsidR="00111455" w:rsidRPr="003765B7">
        <w:rPr>
          <w:rFonts w:asciiTheme="majorHAnsi" w:eastAsia="Times New Roman" w:hAnsiTheme="majorHAnsi" w:cstheme="majorHAnsi"/>
          <w:color w:val="000000" w:themeColor="text1"/>
          <w:lang w:val="en-US" w:eastAsia="fr-FR"/>
        </w:rPr>
        <w:fldChar w:fldCharType="separate"/>
      </w:r>
      <w:r w:rsidR="00111455" w:rsidRPr="0008647F">
        <w:rPr>
          <w:rFonts w:asciiTheme="majorHAnsi" w:hAnsiTheme="majorHAnsi" w:cstheme="majorHAnsi"/>
          <w:color w:val="000000" w:themeColor="text1"/>
          <w:lang w:val="en-US"/>
        </w:rPr>
        <w:t>(4)</w:t>
      </w:r>
      <w:r w:rsidR="00111455" w:rsidRPr="003765B7">
        <w:rPr>
          <w:rFonts w:asciiTheme="majorHAnsi" w:eastAsia="Times New Roman" w:hAnsiTheme="majorHAnsi" w:cstheme="majorHAnsi"/>
          <w:color w:val="000000" w:themeColor="text1"/>
          <w:lang w:val="en-US" w:eastAsia="fr-FR"/>
        </w:rPr>
        <w:fldChar w:fldCharType="end"/>
      </w:r>
      <w:r w:rsidR="00003D87" w:rsidRPr="003765B7">
        <w:rPr>
          <w:rFonts w:asciiTheme="majorHAnsi" w:eastAsia="Times New Roman" w:hAnsiTheme="majorHAnsi" w:cstheme="majorHAnsi"/>
          <w:color w:val="000000" w:themeColor="text1"/>
          <w:lang w:val="en-US" w:eastAsia="fr-FR"/>
        </w:rPr>
        <w:t xml:space="preserve">. </w:t>
      </w:r>
      <w:r w:rsidR="00C321A2" w:rsidRPr="003765B7">
        <w:rPr>
          <w:rFonts w:asciiTheme="majorHAnsi" w:eastAsia="Times New Roman" w:hAnsiTheme="majorHAnsi" w:cstheme="majorHAnsi"/>
          <w:color w:val="000000" w:themeColor="text1"/>
          <w:lang w:val="en-US" w:eastAsia="fr-FR"/>
        </w:rPr>
        <w:t>Consequently,</w:t>
      </w:r>
      <w:r w:rsidR="00003D87" w:rsidRPr="003765B7">
        <w:rPr>
          <w:rFonts w:asciiTheme="majorHAnsi" w:eastAsia="Times New Roman" w:hAnsiTheme="majorHAnsi" w:cstheme="majorHAnsi"/>
          <w:color w:val="000000" w:themeColor="text1"/>
          <w:lang w:val="en-US" w:eastAsia="fr-FR"/>
        </w:rPr>
        <w:t xml:space="preserve"> interscalene nerve block (ISB) has been </w:t>
      </w:r>
      <w:r w:rsidR="007560AA" w:rsidRPr="003765B7">
        <w:rPr>
          <w:rFonts w:asciiTheme="majorHAnsi" w:eastAsia="Times New Roman" w:hAnsiTheme="majorHAnsi" w:cstheme="majorHAnsi"/>
          <w:color w:val="000000" w:themeColor="text1"/>
          <w:lang w:val="en-US" w:eastAsia="fr-FR"/>
        </w:rPr>
        <w:t>recognized</w:t>
      </w:r>
      <w:r w:rsidR="00003D87" w:rsidRPr="003765B7">
        <w:rPr>
          <w:rFonts w:asciiTheme="majorHAnsi" w:eastAsia="Times New Roman" w:hAnsiTheme="majorHAnsi" w:cstheme="majorHAnsi"/>
          <w:color w:val="000000" w:themeColor="text1"/>
          <w:lang w:val="en-US" w:eastAsia="fr-FR"/>
        </w:rPr>
        <w:t xml:space="preserve"> as a highly effective pain management technique </w:t>
      </w:r>
      <w:r w:rsidR="00C321A2" w:rsidRPr="003765B7">
        <w:rPr>
          <w:rFonts w:asciiTheme="majorHAnsi" w:eastAsia="Times New Roman" w:hAnsiTheme="majorHAnsi" w:cstheme="majorHAnsi"/>
          <w:color w:val="000000" w:themeColor="text1"/>
          <w:lang w:val="en-US" w:eastAsia="fr-FR"/>
        </w:rPr>
        <w:t>after</w:t>
      </w:r>
      <w:r w:rsidR="00003D87" w:rsidRPr="003765B7">
        <w:rPr>
          <w:rFonts w:asciiTheme="majorHAnsi" w:eastAsia="Times New Roman" w:hAnsiTheme="majorHAnsi" w:cstheme="majorHAnsi"/>
          <w:color w:val="000000" w:themeColor="text1"/>
          <w:lang w:val="en-US" w:eastAsia="fr-FR"/>
        </w:rPr>
        <w:t xml:space="preserve"> shoulder arthroplasty, </w:t>
      </w:r>
      <w:r w:rsidR="00353DA1">
        <w:rPr>
          <w:rFonts w:asciiTheme="majorHAnsi" w:eastAsia="Times New Roman" w:hAnsiTheme="majorHAnsi" w:cstheme="majorHAnsi"/>
          <w:color w:val="000000" w:themeColor="text1"/>
          <w:lang w:val="en-US" w:eastAsia="fr-FR"/>
        </w:rPr>
        <w:t>in correlation</w:t>
      </w:r>
      <w:r w:rsidR="00003D87" w:rsidRPr="003765B7">
        <w:rPr>
          <w:rFonts w:asciiTheme="majorHAnsi" w:eastAsia="Times New Roman" w:hAnsiTheme="majorHAnsi" w:cstheme="majorHAnsi"/>
          <w:color w:val="000000" w:themeColor="text1"/>
          <w:lang w:val="en-US" w:eastAsia="fr-FR"/>
        </w:rPr>
        <w:t xml:space="preserve"> with shorter hospital stays and reduced opioid consumption </w:t>
      </w:r>
      <w:r w:rsidR="00111455" w:rsidRPr="003765B7">
        <w:rPr>
          <w:rFonts w:asciiTheme="majorHAnsi" w:eastAsia="Times New Roman" w:hAnsiTheme="majorHAnsi" w:cstheme="majorHAnsi"/>
          <w:color w:val="000000" w:themeColor="text1"/>
          <w:lang w:val="en-US" w:eastAsia="fr-FR"/>
        </w:rPr>
        <w:fldChar w:fldCharType="begin"/>
      </w:r>
      <w:r w:rsidR="00111455" w:rsidRPr="003765B7">
        <w:rPr>
          <w:rFonts w:asciiTheme="majorHAnsi" w:eastAsia="Times New Roman" w:hAnsiTheme="majorHAnsi" w:cstheme="majorHAnsi"/>
          <w:color w:val="000000" w:themeColor="text1"/>
          <w:lang w:val="en-US" w:eastAsia="fr-FR"/>
        </w:rPr>
        <w:instrText xml:space="preserve"> ADDIN ZOTERO_ITEM CSL_CITATION {"citationID":"bueSRUiJ","properties":{"formattedCitation":"(5)","plainCitation":"(5)","noteIndex":0},"citationItems":[{"id":7415,"uris":["http://zotero.org/users/5061144/items/X9WDCW57"],"itemData":{"id":7415,"type":"article-journal","container-title":"Indian Journal of Orthopaedics","issue":"3","page":"230","source":"Google Scholar","title":"Interscalene brachial plexus block for outpatient shoulder arthroplasty: postoperative analgesia, patient satisfaction and complications","title-short":"Interscalene brachial plexus block for outpatient shoulder arthroplasty","volume":"41","author":[{"family":"Shah","given":"Anand"},{"family":"Nielsen","given":"Karen C."},{"family":"Braga","given":"Larissa"},{"family":"Pietrobon","given":"Ricardo"},{"family":"Klein","given":"Stephen M."},{"family":"Steele","given":"Susan M."}],"issued":{"date-parts":[["2007"]]}}}],"schema":"https://github.com/citation-style-language/schema/raw/master/csl-citation.json"} </w:instrText>
      </w:r>
      <w:r w:rsidR="00111455" w:rsidRPr="003765B7">
        <w:rPr>
          <w:rFonts w:asciiTheme="majorHAnsi" w:eastAsia="Times New Roman" w:hAnsiTheme="majorHAnsi" w:cstheme="majorHAnsi"/>
          <w:color w:val="000000" w:themeColor="text1"/>
          <w:lang w:val="en-US" w:eastAsia="fr-FR"/>
        </w:rPr>
        <w:fldChar w:fldCharType="separate"/>
      </w:r>
      <w:r w:rsidR="00111455" w:rsidRPr="0008647F">
        <w:rPr>
          <w:rFonts w:asciiTheme="majorHAnsi" w:hAnsiTheme="majorHAnsi" w:cstheme="majorHAnsi"/>
          <w:color w:val="000000" w:themeColor="text1"/>
          <w:lang w:val="en-US"/>
        </w:rPr>
        <w:t>(5)</w:t>
      </w:r>
      <w:r w:rsidR="00111455" w:rsidRPr="003765B7">
        <w:rPr>
          <w:rFonts w:asciiTheme="majorHAnsi" w:eastAsia="Times New Roman" w:hAnsiTheme="majorHAnsi" w:cstheme="majorHAnsi"/>
          <w:color w:val="000000" w:themeColor="text1"/>
          <w:lang w:val="en-US" w:eastAsia="fr-FR"/>
        </w:rPr>
        <w:fldChar w:fldCharType="end"/>
      </w:r>
      <w:r w:rsidR="00003D87" w:rsidRPr="003765B7">
        <w:rPr>
          <w:rFonts w:asciiTheme="majorHAnsi" w:eastAsia="Times New Roman" w:hAnsiTheme="majorHAnsi" w:cstheme="majorHAnsi"/>
          <w:color w:val="000000" w:themeColor="text1"/>
          <w:lang w:val="en-US" w:eastAsia="fr-FR"/>
        </w:rPr>
        <w:t xml:space="preserve">. However, ISB also carries potential risks of neurological or respiratory complications, such as hemi-diaphragmatic </w:t>
      </w:r>
      <w:r w:rsidR="00353DA1">
        <w:rPr>
          <w:rFonts w:asciiTheme="majorHAnsi" w:eastAsia="Times New Roman" w:hAnsiTheme="majorHAnsi" w:cstheme="majorHAnsi"/>
          <w:color w:val="000000" w:themeColor="text1"/>
          <w:lang w:val="en-US" w:eastAsia="fr-FR"/>
        </w:rPr>
        <w:t>paresis</w:t>
      </w:r>
      <w:r w:rsidR="00003D87" w:rsidRPr="003765B7">
        <w:rPr>
          <w:rFonts w:asciiTheme="majorHAnsi" w:eastAsia="Times New Roman" w:hAnsiTheme="majorHAnsi" w:cstheme="majorHAnsi"/>
          <w:color w:val="000000" w:themeColor="text1"/>
          <w:lang w:val="en-US" w:eastAsia="fr-FR"/>
        </w:rPr>
        <w:t xml:space="preserve"> and </w:t>
      </w:r>
      <w:r w:rsidR="00C321A2" w:rsidRPr="003765B7">
        <w:rPr>
          <w:rFonts w:asciiTheme="majorHAnsi" w:eastAsia="Times New Roman" w:hAnsiTheme="majorHAnsi" w:cstheme="majorHAnsi"/>
          <w:color w:val="000000" w:themeColor="text1"/>
          <w:lang w:val="en-US" w:eastAsia="fr-FR"/>
        </w:rPr>
        <w:t>a nerve blockade</w:t>
      </w:r>
      <w:r w:rsidR="00003D87" w:rsidRPr="003765B7">
        <w:rPr>
          <w:rFonts w:asciiTheme="majorHAnsi" w:eastAsia="Times New Roman" w:hAnsiTheme="majorHAnsi" w:cstheme="majorHAnsi"/>
          <w:color w:val="000000" w:themeColor="text1"/>
          <w:lang w:val="en-US" w:eastAsia="fr-FR"/>
        </w:rPr>
        <w:t xml:space="preserve"> failure </w:t>
      </w:r>
      <w:r w:rsidR="00C321A2" w:rsidRPr="003765B7">
        <w:rPr>
          <w:rFonts w:asciiTheme="majorHAnsi" w:eastAsia="Times New Roman" w:hAnsiTheme="majorHAnsi" w:cstheme="majorHAnsi"/>
          <w:color w:val="000000" w:themeColor="text1"/>
          <w:lang w:val="en-US" w:eastAsia="fr-FR"/>
        </w:rPr>
        <w:t>rate</w:t>
      </w:r>
      <w:r w:rsidR="00003D87" w:rsidRPr="003765B7">
        <w:rPr>
          <w:rFonts w:asciiTheme="majorHAnsi" w:eastAsia="Times New Roman" w:hAnsiTheme="majorHAnsi" w:cstheme="majorHAnsi"/>
          <w:color w:val="000000" w:themeColor="text1"/>
          <w:lang w:val="en-US" w:eastAsia="fr-FR"/>
        </w:rPr>
        <w:t xml:space="preserve"> between 10% and 20% </w:t>
      </w:r>
      <w:r w:rsidR="00111455" w:rsidRPr="003765B7">
        <w:rPr>
          <w:rFonts w:asciiTheme="majorHAnsi" w:eastAsia="Times New Roman" w:hAnsiTheme="majorHAnsi" w:cstheme="majorHAnsi"/>
          <w:color w:val="000000" w:themeColor="text1"/>
          <w:lang w:val="en-US" w:eastAsia="fr-FR"/>
        </w:rPr>
        <w:fldChar w:fldCharType="begin"/>
      </w:r>
      <w:r w:rsidR="00111455" w:rsidRPr="003765B7">
        <w:rPr>
          <w:rFonts w:asciiTheme="majorHAnsi" w:eastAsia="Times New Roman" w:hAnsiTheme="majorHAnsi" w:cstheme="majorHAnsi"/>
          <w:color w:val="000000" w:themeColor="text1"/>
          <w:lang w:val="en-US" w:eastAsia="fr-FR"/>
        </w:rPr>
        <w:instrText xml:space="preserve"> ADDIN ZOTERO_ITEM CSL_CITATION {"citationID":"pLWAJzoS","properties":{"formattedCitation":"(6)","plainCitation":"(6)","noteIndex":0},"citationItems":[{"id":7418,"uris":["http://zotero.org/users/5061144/items/YQXSZURG"],"itemData":{"id":7418,"type":"article-journal","container-title":"Journal of shoulder and elbow surgery","issue":"5","note":"publisher: Elsevier","page":"567–570","source":"Google Scholar","title":"Interscalene regional anesthesia for arthroscopic shoulder surgery: a safe and effective technique","title-short":"Interscalene regional anesthesia for arthroscopic shoulder surgery","volume":"15","author":[{"family":"Bishop","given":"Julie Y."},{"family":"Sprague","given":"Mark"},{"family":"Gelber","given":"Jonathan"},{"family":"Krol","given":"Marina"},{"family":"Rosenblatt","given":"Meg A."},{"family":"Gladstone","given":"James N."},{"family":"Flatow","given":"Evan L."}],"issued":{"date-parts":[["2006"]]}}}],"schema":"https://github.com/citation-style-language/schema/raw/master/csl-citation.json"} </w:instrText>
      </w:r>
      <w:r w:rsidR="00111455" w:rsidRPr="003765B7">
        <w:rPr>
          <w:rFonts w:asciiTheme="majorHAnsi" w:eastAsia="Times New Roman" w:hAnsiTheme="majorHAnsi" w:cstheme="majorHAnsi"/>
          <w:color w:val="000000" w:themeColor="text1"/>
          <w:lang w:val="en-US" w:eastAsia="fr-FR"/>
        </w:rPr>
        <w:fldChar w:fldCharType="separate"/>
      </w:r>
      <w:r w:rsidR="00111455" w:rsidRPr="0008647F">
        <w:rPr>
          <w:rFonts w:asciiTheme="majorHAnsi" w:hAnsiTheme="majorHAnsi" w:cstheme="majorHAnsi"/>
          <w:color w:val="000000" w:themeColor="text1"/>
          <w:lang w:val="en-US"/>
        </w:rPr>
        <w:t>(6)</w:t>
      </w:r>
      <w:r w:rsidR="00111455" w:rsidRPr="003765B7">
        <w:rPr>
          <w:rFonts w:asciiTheme="majorHAnsi" w:eastAsia="Times New Roman" w:hAnsiTheme="majorHAnsi" w:cstheme="majorHAnsi"/>
          <w:color w:val="000000" w:themeColor="text1"/>
          <w:lang w:val="en-US" w:eastAsia="fr-FR"/>
        </w:rPr>
        <w:fldChar w:fldCharType="end"/>
      </w:r>
      <w:r w:rsidR="00003D87" w:rsidRPr="003765B7">
        <w:rPr>
          <w:rFonts w:asciiTheme="majorHAnsi" w:eastAsia="Times New Roman" w:hAnsiTheme="majorHAnsi" w:cstheme="majorHAnsi"/>
          <w:color w:val="000000" w:themeColor="text1"/>
          <w:lang w:val="en-US" w:eastAsia="fr-FR"/>
        </w:rPr>
        <w:t xml:space="preserve">. Recently, local infiltration at the surgical site has gained popularity, </w:t>
      </w:r>
      <w:r w:rsidR="00C321A2" w:rsidRPr="003765B7">
        <w:rPr>
          <w:rFonts w:asciiTheme="majorHAnsi" w:eastAsia="Times New Roman" w:hAnsiTheme="majorHAnsi" w:cstheme="majorHAnsi"/>
          <w:color w:val="000000" w:themeColor="text1"/>
          <w:lang w:val="en-US" w:eastAsia="fr-FR"/>
        </w:rPr>
        <w:t>but</w:t>
      </w:r>
      <w:r w:rsidR="00003D87" w:rsidRPr="003765B7">
        <w:rPr>
          <w:rFonts w:asciiTheme="majorHAnsi" w:eastAsia="Times New Roman" w:hAnsiTheme="majorHAnsi" w:cstheme="majorHAnsi"/>
          <w:color w:val="000000" w:themeColor="text1"/>
          <w:lang w:val="en-US" w:eastAsia="fr-FR"/>
        </w:rPr>
        <w:t xml:space="preserve"> the efficacy and limitations of this technique </w:t>
      </w:r>
      <w:r w:rsidR="00C321A2" w:rsidRPr="003765B7">
        <w:rPr>
          <w:rFonts w:asciiTheme="majorHAnsi" w:eastAsia="Times New Roman" w:hAnsiTheme="majorHAnsi" w:cstheme="majorHAnsi"/>
          <w:color w:val="000000" w:themeColor="text1"/>
          <w:lang w:val="en-US" w:eastAsia="fr-FR"/>
        </w:rPr>
        <w:t>need</w:t>
      </w:r>
      <w:r w:rsidR="00003D87" w:rsidRPr="003765B7">
        <w:rPr>
          <w:rFonts w:asciiTheme="majorHAnsi" w:eastAsia="Times New Roman" w:hAnsiTheme="majorHAnsi" w:cstheme="majorHAnsi"/>
          <w:color w:val="000000" w:themeColor="text1"/>
          <w:lang w:val="en-US" w:eastAsia="fr-FR"/>
        </w:rPr>
        <w:t xml:space="preserve"> to be fully elucidated </w:t>
      </w:r>
      <w:r w:rsidR="00111455" w:rsidRPr="003765B7">
        <w:rPr>
          <w:rFonts w:asciiTheme="majorHAnsi" w:eastAsia="Times New Roman" w:hAnsiTheme="majorHAnsi" w:cstheme="majorHAnsi"/>
          <w:color w:val="000000" w:themeColor="text1"/>
          <w:lang w:val="en-US" w:eastAsia="fr-FR"/>
        </w:rPr>
        <w:fldChar w:fldCharType="begin"/>
      </w:r>
      <w:r w:rsidR="00111455" w:rsidRPr="003765B7">
        <w:rPr>
          <w:rFonts w:asciiTheme="majorHAnsi" w:eastAsia="Times New Roman" w:hAnsiTheme="majorHAnsi" w:cstheme="majorHAnsi"/>
          <w:color w:val="000000" w:themeColor="text1"/>
          <w:lang w:val="en-US" w:eastAsia="fr-FR"/>
        </w:rPr>
        <w:instrText xml:space="preserve"> ADDIN ZOTERO_ITEM CSL_CITATION {"citationID":"yNPxlL1L","properties":{"formattedCitation":"(7)","plainCitation":"(7)","noteIndex":0},"citationItems":[{"id":7420,"uris":["http://zotero.org/users/5061144/items/DRTS8MFZ"],"itemData":{"id":7420,"type":"article-journal","abstract":"Local infiltration analgesia has been widely used for pain relief in patients undergoing total knee arthroplasty. However, the effectiveness and major weakness of this technique have not been clarified; therefore, improvements in the technique have been limited. We searched PubMed, Embase, and the Cochrane Central Register of Controlled Trials and conducted a meta-analysis of randomized controlled trials comparing local infiltration analgesia with placebo infiltration in patients undergoing total knee arthroplasty. Fourteen trials involving 1305 knees were eligible. The results showed that local infiltration analgesia significantly reduced early perioperative pain and total narcotic consumption. However, postoperative functional outcomes were not significantly different between local infiltration analgesia and placebo. The pain-relieving effect of local infiltration analgesia was found to be strong but short in duration. In the future, modified delivery methods and formulas with longer durations of action and analgesia may provide a better environment for patients and therefore improve their function outcomes.","container-title":"Journal of International Medical Research","DOI":"10.1177/0300060518799616","ISSN":"0300-0605, 1473-2300","issue":"12","journalAbbreviation":"J Int Med Res","language":"en","page":"4874-4884","source":"DOI.org (Crossref)","title":"Effectiveness and weakness of local infiltration analgesia in total knee arthroplasty: a systematic review","title-short":"Effectiveness and weakness of local infiltration analgesia in total knee arthroplasty","volume":"46","author":[{"family":"Zhang","given":"Zihao"},{"family":"Shen","given":"Bin"}],"issued":{"date-parts":[["2018",12]]}}}],"schema":"https://github.com/citation-style-language/schema/raw/master/csl-citation.json"} </w:instrText>
      </w:r>
      <w:r w:rsidR="00111455" w:rsidRPr="003765B7">
        <w:rPr>
          <w:rFonts w:asciiTheme="majorHAnsi" w:eastAsia="Times New Roman" w:hAnsiTheme="majorHAnsi" w:cstheme="majorHAnsi"/>
          <w:color w:val="000000" w:themeColor="text1"/>
          <w:lang w:val="en-US" w:eastAsia="fr-FR"/>
        </w:rPr>
        <w:fldChar w:fldCharType="separate"/>
      </w:r>
      <w:r w:rsidR="00111455" w:rsidRPr="0008647F">
        <w:rPr>
          <w:rFonts w:asciiTheme="majorHAnsi" w:hAnsiTheme="majorHAnsi" w:cstheme="majorHAnsi"/>
          <w:color w:val="000000" w:themeColor="text1"/>
          <w:lang w:val="en-US"/>
        </w:rPr>
        <w:t>(7)</w:t>
      </w:r>
      <w:r w:rsidR="00111455" w:rsidRPr="003765B7">
        <w:rPr>
          <w:rFonts w:asciiTheme="majorHAnsi" w:eastAsia="Times New Roman" w:hAnsiTheme="majorHAnsi" w:cstheme="majorHAnsi"/>
          <w:color w:val="000000" w:themeColor="text1"/>
          <w:lang w:val="en-US" w:eastAsia="fr-FR"/>
        </w:rPr>
        <w:fldChar w:fldCharType="end"/>
      </w:r>
      <w:r w:rsidR="00003D87" w:rsidRPr="003765B7">
        <w:rPr>
          <w:rFonts w:asciiTheme="majorHAnsi" w:eastAsia="Times New Roman" w:hAnsiTheme="majorHAnsi" w:cstheme="majorHAnsi"/>
          <w:color w:val="000000" w:themeColor="text1"/>
          <w:lang w:val="en-US" w:eastAsia="fr-FR"/>
        </w:rPr>
        <w:t xml:space="preserve">. Various meta-analyses </w:t>
      </w:r>
      <w:r w:rsidR="00C321A2" w:rsidRPr="003765B7">
        <w:rPr>
          <w:rFonts w:asciiTheme="majorHAnsi" w:eastAsia="Times New Roman" w:hAnsiTheme="majorHAnsi" w:cstheme="majorHAnsi"/>
          <w:color w:val="000000" w:themeColor="text1"/>
          <w:lang w:val="en-US" w:eastAsia="fr-FR"/>
        </w:rPr>
        <w:t xml:space="preserve">have been </w:t>
      </w:r>
      <w:r w:rsidR="00C321A2" w:rsidRPr="003765B7">
        <w:rPr>
          <w:rFonts w:asciiTheme="majorHAnsi" w:eastAsia="Times New Roman" w:hAnsiTheme="majorHAnsi" w:cstheme="majorHAnsi"/>
          <w:color w:val="000000" w:themeColor="text1"/>
          <w:lang w:val="en-US" w:eastAsia="fr-FR"/>
        </w:rPr>
        <w:lastRenderedPageBreak/>
        <w:t>published that compare</w:t>
      </w:r>
      <w:r w:rsidR="00003D87" w:rsidRPr="003765B7">
        <w:rPr>
          <w:rFonts w:asciiTheme="majorHAnsi" w:eastAsia="Times New Roman" w:hAnsiTheme="majorHAnsi" w:cstheme="majorHAnsi"/>
          <w:color w:val="000000" w:themeColor="text1"/>
          <w:lang w:val="en-US" w:eastAsia="fr-FR"/>
        </w:rPr>
        <w:t xml:space="preserve"> local infiltration with liposomal bupivacaine and </w:t>
      </w:r>
      <w:r w:rsidR="00C321A2" w:rsidRPr="003765B7">
        <w:rPr>
          <w:rFonts w:asciiTheme="majorHAnsi" w:eastAsia="Times New Roman" w:hAnsiTheme="majorHAnsi" w:cstheme="majorHAnsi"/>
          <w:color w:val="000000" w:themeColor="text1"/>
          <w:lang w:val="en-US" w:eastAsia="fr-FR"/>
        </w:rPr>
        <w:t>ISB</w:t>
      </w:r>
      <w:r w:rsidR="00003D87" w:rsidRPr="003765B7">
        <w:rPr>
          <w:rFonts w:asciiTheme="majorHAnsi" w:eastAsia="Times New Roman" w:hAnsiTheme="majorHAnsi" w:cstheme="majorHAnsi"/>
          <w:color w:val="000000" w:themeColor="text1"/>
          <w:lang w:val="en-US" w:eastAsia="fr-FR"/>
        </w:rPr>
        <w:t xml:space="preserve"> </w:t>
      </w:r>
      <w:r w:rsidR="00111455" w:rsidRPr="003765B7">
        <w:rPr>
          <w:rFonts w:asciiTheme="majorHAnsi" w:eastAsia="Times New Roman" w:hAnsiTheme="majorHAnsi" w:cstheme="majorHAnsi"/>
          <w:color w:val="000000" w:themeColor="text1"/>
          <w:lang w:val="en-US" w:eastAsia="fr-FR"/>
        </w:rPr>
        <w:fldChar w:fldCharType="begin"/>
      </w:r>
      <w:r w:rsidR="00111455" w:rsidRPr="003765B7">
        <w:rPr>
          <w:rFonts w:asciiTheme="majorHAnsi" w:eastAsia="Times New Roman" w:hAnsiTheme="majorHAnsi" w:cstheme="majorHAnsi"/>
          <w:color w:val="000000" w:themeColor="text1"/>
          <w:lang w:val="en-US" w:eastAsia="fr-FR"/>
        </w:rPr>
        <w:instrText xml:space="preserve"> ADDIN ZOTERO_ITEM CSL_CITATION {"citationID":"tAsXxHrb","properties":{"formattedCitation":"(8)","plainCitation":"(8)","noteIndex":0},"citationItems":[{"id":7421,"uris":["http://zotero.org/users/5061144/items/C75V8Q3H"],"itemData":{"id":7421,"type":"article-journal","container-title":"Journal of Pain Research","DOI":"10.2147/JPR.S177716","ISSN":"1178-7090","journalAbbreviation":"JPR","language":"en","license":"http://creativecommons.org/licenses/by-nc/3.0/","page":"1889-1900","source":"DOI.org (Crossref)","title":"Do liposomal bupivacaine infiltration and interscalene nerve block provide similar pain relief after total shoulder arthroplasty: a systematic review and meta-analysis","title-short":"Do liposomal bupivacaine infiltration and interscalene nerve block provide similar pain relief after total shoulder arthroplasty","volume":"Volume 11","author":[{"family":"Sun","given":"Han"},{"family":"Li","given":"Shuxiang"},{"family":"Wang","given":"Kun"},{"family":"Zhou","given":"Jian"},{"family":"Wu","given":"Guofeng"},{"family":"Fang","given":"Sheng"},{"family":"Sun","given":"Xiaoliang"}],"issued":{"date-parts":[["2018",9]]}}}],"schema":"https://github.com/citation-style-language/schema/raw/master/csl-citation.json"} </w:instrText>
      </w:r>
      <w:r w:rsidR="00111455" w:rsidRPr="003765B7">
        <w:rPr>
          <w:rFonts w:asciiTheme="majorHAnsi" w:eastAsia="Times New Roman" w:hAnsiTheme="majorHAnsi" w:cstheme="majorHAnsi"/>
          <w:color w:val="000000" w:themeColor="text1"/>
          <w:lang w:val="en-US" w:eastAsia="fr-FR"/>
        </w:rPr>
        <w:fldChar w:fldCharType="separate"/>
      </w:r>
      <w:r w:rsidR="00111455" w:rsidRPr="0008647F">
        <w:rPr>
          <w:rFonts w:asciiTheme="majorHAnsi" w:hAnsiTheme="majorHAnsi" w:cstheme="majorHAnsi"/>
          <w:color w:val="000000" w:themeColor="text1"/>
          <w:lang w:val="en-US"/>
        </w:rPr>
        <w:t>(8)</w:t>
      </w:r>
      <w:r w:rsidR="00111455" w:rsidRPr="003765B7">
        <w:rPr>
          <w:rFonts w:asciiTheme="majorHAnsi" w:eastAsia="Times New Roman" w:hAnsiTheme="majorHAnsi" w:cstheme="majorHAnsi"/>
          <w:color w:val="000000" w:themeColor="text1"/>
          <w:lang w:val="en-US" w:eastAsia="fr-FR"/>
        </w:rPr>
        <w:fldChar w:fldCharType="end"/>
      </w:r>
      <w:r w:rsidR="00003D87" w:rsidRPr="003765B7">
        <w:rPr>
          <w:rFonts w:asciiTheme="majorHAnsi" w:eastAsia="Times New Roman" w:hAnsiTheme="majorHAnsi" w:cstheme="majorHAnsi"/>
          <w:color w:val="000000" w:themeColor="text1"/>
          <w:lang w:val="en-US" w:eastAsia="fr-FR"/>
        </w:rPr>
        <w:t xml:space="preserve">, but these often include retrospective trials and focus solely on liposomal bupivacaine. </w:t>
      </w:r>
    </w:p>
    <w:p w14:paraId="2F06E567" w14:textId="2BA47EC6" w:rsidR="0065042B" w:rsidRPr="003765B7" w:rsidRDefault="00003D87" w:rsidP="0008647F">
      <w:pPr>
        <w:spacing w:line="360" w:lineRule="auto"/>
        <w:jc w:val="both"/>
        <w:rPr>
          <w:rFonts w:asciiTheme="majorHAnsi" w:eastAsia="Times New Roman" w:hAnsiTheme="majorHAnsi" w:cstheme="majorHAnsi"/>
          <w:color w:val="000000" w:themeColor="text1"/>
          <w:lang w:val="en-US" w:eastAsia="fr-FR"/>
        </w:rPr>
      </w:pPr>
      <w:r w:rsidRPr="003765B7">
        <w:rPr>
          <w:rFonts w:asciiTheme="majorHAnsi" w:eastAsia="Times New Roman" w:hAnsiTheme="majorHAnsi" w:cstheme="majorHAnsi"/>
          <w:color w:val="000000" w:themeColor="text1"/>
          <w:lang w:val="en-US" w:eastAsia="fr-FR"/>
        </w:rPr>
        <w:t xml:space="preserve">Therefore, our meta-analysis of </w:t>
      </w:r>
      <w:r w:rsidR="007560AA" w:rsidRPr="003765B7">
        <w:rPr>
          <w:rFonts w:asciiTheme="majorHAnsi" w:eastAsia="Times New Roman" w:hAnsiTheme="majorHAnsi" w:cstheme="majorHAnsi"/>
          <w:color w:val="000000" w:themeColor="text1"/>
          <w:lang w:val="en-US" w:eastAsia="fr-FR"/>
        </w:rPr>
        <w:t>randomized</w:t>
      </w:r>
      <w:r w:rsidR="00C321A2" w:rsidRPr="003765B7">
        <w:rPr>
          <w:rFonts w:asciiTheme="majorHAnsi" w:eastAsia="Times New Roman" w:hAnsiTheme="majorHAnsi" w:cstheme="majorHAnsi"/>
          <w:color w:val="000000" w:themeColor="text1"/>
          <w:lang w:val="en-US" w:eastAsia="fr-FR"/>
        </w:rPr>
        <w:t xml:space="preserve"> controlled</w:t>
      </w:r>
      <w:r w:rsidRPr="003765B7">
        <w:rPr>
          <w:rFonts w:asciiTheme="majorHAnsi" w:eastAsia="Times New Roman" w:hAnsiTheme="majorHAnsi" w:cstheme="majorHAnsi"/>
          <w:color w:val="000000" w:themeColor="text1"/>
          <w:lang w:val="en-US" w:eastAsia="fr-FR"/>
        </w:rPr>
        <w:t xml:space="preserve"> trials (RCTs) assess</w:t>
      </w:r>
      <w:r w:rsidR="0035511C" w:rsidRPr="003765B7">
        <w:rPr>
          <w:rFonts w:asciiTheme="majorHAnsi" w:eastAsia="Times New Roman" w:hAnsiTheme="majorHAnsi" w:cstheme="majorHAnsi"/>
          <w:color w:val="000000" w:themeColor="text1"/>
          <w:lang w:val="en-US" w:eastAsia="fr-FR"/>
        </w:rPr>
        <w:t>ed</w:t>
      </w:r>
      <w:r w:rsidRPr="003765B7">
        <w:rPr>
          <w:rFonts w:asciiTheme="majorHAnsi" w:eastAsia="Times New Roman" w:hAnsiTheme="majorHAnsi" w:cstheme="majorHAnsi"/>
          <w:color w:val="000000" w:themeColor="text1"/>
          <w:lang w:val="en-US" w:eastAsia="fr-FR"/>
        </w:rPr>
        <w:t xml:space="preserve"> the efficiency and safety of regional infiltration analgesia compared to interscalene nerve block in managing pain </w:t>
      </w:r>
      <w:r w:rsidR="00C321A2" w:rsidRPr="003765B7">
        <w:rPr>
          <w:rFonts w:asciiTheme="majorHAnsi" w:eastAsia="Times New Roman" w:hAnsiTheme="majorHAnsi" w:cstheme="majorHAnsi"/>
          <w:color w:val="000000" w:themeColor="text1"/>
          <w:lang w:val="en-US" w:eastAsia="fr-FR"/>
        </w:rPr>
        <w:t>after shoulder</w:t>
      </w:r>
      <w:r w:rsidRPr="003765B7">
        <w:rPr>
          <w:rFonts w:asciiTheme="majorHAnsi" w:eastAsia="Times New Roman" w:hAnsiTheme="majorHAnsi" w:cstheme="majorHAnsi"/>
          <w:color w:val="000000" w:themeColor="text1"/>
          <w:lang w:val="en-US" w:eastAsia="fr-FR"/>
        </w:rPr>
        <w:t xml:space="preserve"> arthroplasty.</w:t>
      </w:r>
    </w:p>
    <w:p w14:paraId="369B5E29" w14:textId="511862A8" w:rsidR="0065042B" w:rsidRPr="003765B7" w:rsidRDefault="0065042B" w:rsidP="0008647F">
      <w:pPr>
        <w:pStyle w:val="Titre1"/>
        <w:jc w:val="both"/>
        <w:rPr>
          <w:rFonts w:asciiTheme="majorHAnsi" w:eastAsia="Times New Roman" w:hAnsiTheme="majorHAnsi" w:cstheme="majorHAnsi"/>
          <w:color w:val="000000" w:themeColor="text1"/>
          <w:sz w:val="24"/>
          <w:szCs w:val="24"/>
          <w:lang w:val="en-US" w:eastAsia="fr-FR"/>
        </w:rPr>
      </w:pPr>
      <w:bookmarkStart w:id="1" w:name="_Toc157253146"/>
      <w:r w:rsidRPr="003765B7">
        <w:rPr>
          <w:rFonts w:asciiTheme="majorHAnsi" w:eastAsia="Times New Roman" w:hAnsiTheme="majorHAnsi" w:cstheme="majorHAnsi"/>
          <w:color w:val="000000" w:themeColor="text1"/>
          <w:sz w:val="24"/>
          <w:szCs w:val="24"/>
          <w:lang w:val="en-US" w:eastAsia="fr-FR"/>
        </w:rPr>
        <w:t>METHODS</w:t>
      </w:r>
      <w:bookmarkEnd w:id="1"/>
    </w:p>
    <w:p w14:paraId="0AA56100" w14:textId="00FD70F1" w:rsidR="0008647F" w:rsidRPr="0008647F" w:rsidRDefault="00353DA1" w:rsidP="0008647F">
      <w:pPr>
        <w:pStyle w:val="NormalWeb"/>
        <w:spacing w:line="360" w:lineRule="auto"/>
        <w:jc w:val="both"/>
        <w:rPr>
          <w:rFonts w:asciiTheme="majorHAnsi" w:hAnsiTheme="majorHAnsi" w:cstheme="majorHAnsi"/>
          <w:color w:val="000000" w:themeColor="text1"/>
          <w:lang w:val="en-US"/>
        </w:rPr>
      </w:pPr>
      <w:r w:rsidRPr="0031316B">
        <w:rPr>
          <w:rFonts w:asciiTheme="majorHAnsi" w:hAnsiTheme="majorHAnsi" w:cstheme="majorHAnsi"/>
          <w:color w:val="000000" w:themeColor="text1"/>
          <w:lang w:val="en-US"/>
        </w:rPr>
        <w:t xml:space="preserve">This systematic review and meta-analysis was structured according to the PRISMA 2020 guidelines (Preferred Reporting Items for Systematic Review </w:t>
      </w:r>
      <w:r>
        <w:rPr>
          <w:rFonts w:asciiTheme="majorHAnsi" w:hAnsiTheme="majorHAnsi" w:cstheme="majorHAnsi"/>
          <w:color w:val="000000" w:themeColor="text1"/>
          <w:lang w:val="en-US"/>
        </w:rPr>
        <w:t>and was</w:t>
      </w:r>
      <w:r w:rsidRPr="0031316B">
        <w:rPr>
          <w:rFonts w:asciiTheme="majorHAnsi" w:hAnsiTheme="majorHAnsi" w:cstheme="majorHAnsi"/>
          <w:color w:val="000000" w:themeColor="text1"/>
          <w:lang w:val="en-US"/>
        </w:rPr>
        <w:t xml:space="preserve"> Meta-analysis) </w:t>
      </w:r>
      <w:r w:rsidRPr="0031316B">
        <w:rPr>
          <w:rFonts w:asciiTheme="majorHAnsi" w:hAnsiTheme="majorHAnsi" w:cstheme="majorHAnsi"/>
          <w:color w:val="000000" w:themeColor="text1"/>
          <w:lang w:val="en-US"/>
        </w:rPr>
        <w:fldChar w:fldCharType="begin"/>
      </w:r>
      <w:r>
        <w:rPr>
          <w:rFonts w:asciiTheme="majorHAnsi" w:hAnsiTheme="majorHAnsi" w:cstheme="majorHAnsi"/>
          <w:color w:val="000000" w:themeColor="text1"/>
          <w:lang w:val="en-US"/>
        </w:rPr>
        <w:instrText xml:space="preserve"> ADDIN ZOTERO_ITEM CSL_CITATION {"citationID":"8033l1JE","properties":{"formattedCitation":"(9)","plainCitation":"(9)","noteIndex":0},"citationItems":[{"id":452,"uris":["http://zotero.org/users/5061144/items/C8AYKRSC"],"itemData":{"id":452,"type":"article-journal","abstract":"Item 2. See the PRISMA 2020 for Abstracts checklist (box 2) Explanation: An abstract providing key information about the main objective(s) or question(s) that the review addresses, methods, results, and implications of the findings should help readers decide whether to access the full report.29 For some readers, the abstract may be all that they have access to. Therefore, it is critical that results are presented for all main outcomes for the main review objective(s) or question(s) regardless of the statistical significance, magnitude, or direction of effect. Terms presented in the abstract will be used to index the systematic review in bibliographic databases. Therefore, reporting keywords that accurately describe the review question (such as population, interventions, outcomes) is recommended.","container-title":"BMJ","DOI":"10.1136/bmj.n160","ISSN":"1756-1833","journalAbbreviation":"BMJ","language":"en","page":"n160","source":"DOI.org (Crossref)","title":"PRISMA 2020 explanation and elaboration: updated guidance and exemplars for reporting systematic reviews","title-short":"PRISMA 2020 explanation and elaboration","author":[{"family":"Page","given":"Matthew J"},{"family":"Moher","given":"David"},{"family":"Bossuyt","given":"Patrick M"},{"family":"Boutron","given":"Isabelle"},{"family":"Hoffmann","given":"Tammy C"},{"family":"Mulrow","given":"Cynthia D"},{"family":"Shamseer","given":"Larissa"},{"family":"Tetzlaff","given":"Jennifer M"},{"family":"Akl","given":"Elie A"},{"family":"Brennan","given":"Sue E"},{"family":"Chou","given":"Roger"},{"family":"Glanville","given":"Julie"},{"family":"Grimshaw","given":"Jeremy M"},{"family":"Hróbjartsson","given":"Asbjørn"},{"family":"Lalu","given":"Manoj M"},{"family":"Li","given":"Tianjing"},{"family":"Loder","given":"Elizabeth W"},{"family":"Mayo-Wilson","given":"Evan"},{"family":"McDonald","given":"Steve"},{"family":"McGuinness","given":"Luke A"},{"family":"Stewart","given":"Lesley A"},{"family":"Thomas","given":"James"},{"family":"Tricco","given":"Andrea C"},{"family":"Welch","given":"Vivian A"},{"family":"Whiting","given":"Penny"},{"family":"McKenzie","given":"Joanne E"}],"issued":{"date-parts":[["2021",3,29]]}}}],"schema":"https://github.com/citation-style-language/schema/raw/master/csl-citation.json"} </w:instrText>
      </w:r>
      <w:r w:rsidRPr="0031316B">
        <w:rPr>
          <w:rFonts w:asciiTheme="majorHAnsi" w:hAnsiTheme="majorHAnsi" w:cstheme="majorHAnsi"/>
          <w:color w:val="000000" w:themeColor="text1"/>
          <w:lang w:val="en-US"/>
        </w:rPr>
        <w:fldChar w:fldCharType="separate"/>
      </w:r>
      <w:r w:rsidRPr="0008647F">
        <w:rPr>
          <w:rFonts w:asciiTheme="majorHAnsi" w:hAnsiTheme="majorHAnsi" w:cstheme="majorHAnsi"/>
          <w:color w:val="000000" w:themeColor="text1"/>
          <w:lang w:val="en-US"/>
        </w:rPr>
        <w:t>(9)</w:t>
      </w:r>
      <w:r w:rsidRPr="0031316B">
        <w:rPr>
          <w:rFonts w:asciiTheme="majorHAnsi" w:hAnsiTheme="majorHAnsi" w:cstheme="majorHAnsi"/>
          <w:color w:val="000000" w:themeColor="text1"/>
          <w:lang w:val="en-US"/>
        </w:rPr>
        <w:fldChar w:fldCharType="end"/>
      </w:r>
      <w:r w:rsidRPr="0031316B">
        <w:rPr>
          <w:rFonts w:asciiTheme="majorHAnsi" w:hAnsiTheme="majorHAnsi" w:cstheme="majorHAnsi"/>
          <w:color w:val="000000" w:themeColor="text1"/>
          <w:lang w:val="en-US"/>
        </w:rPr>
        <w:t xml:space="preserve"> and checked according to the AMSTAR 2 guidelines </w:t>
      </w:r>
      <w:r>
        <w:rPr>
          <w:rFonts w:asciiTheme="majorHAnsi" w:hAnsiTheme="majorHAnsi" w:cstheme="majorHAnsi"/>
          <w:color w:val="000000" w:themeColor="text1"/>
          <w:lang w:val="en-US"/>
        </w:rPr>
        <w:t>(evaluating</w:t>
      </w:r>
      <w:r w:rsidRPr="0031316B">
        <w:rPr>
          <w:rFonts w:asciiTheme="majorHAnsi" w:hAnsiTheme="majorHAnsi" w:cstheme="majorHAnsi"/>
          <w:color w:val="000000" w:themeColor="text1"/>
          <w:lang w:val="en-US"/>
        </w:rPr>
        <w:t xml:space="preserve"> the methodological quality of systematic reviews) </w:t>
      </w:r>
      <w:r w:rsidRPr="0031316B">
        <w:rPr>
          <w:rFonts w:asciiTheme="majorHAnsi" w:hAnsiTheme="majorHAnsi" w:cstheme="majorHAnsi"/>
          <w:color w:val="000000" w:themeColor="text1"/>
          <w:lang w:val="en-US"/>
        </w:rPr>
        <w:fldChar w:fldCharType="begin"/>
      </w:r>
      <w:r>
        <w:rPr>
          <w:rFonts w:asciiTheme="majorHAnsi" w:hAnsiTheme="majorHAnsi" w:cstheme="majorHAnsi"/>
          <w:color w:val="000000" w:themeColor="text1"/>
          <w:lang w:val="en-US"/>
        </w:rPr>
        <w:instrText xml:space="preserve"> ADDIN ZOTERO_ITEM CSL_CITATION {"citationID":"hVZVvoRf","properties":{"formattedCitation":"(10)","plainCitation":"(10)","noteIndex":0},"citationItems":[{"id":453,"uris":["http://zotero.org/users/5061144/items/22VVXXJH"],"itemData":{"id":453,"type":"article-journal","container-title":"BMJ","DOI":"10.1136/bmj.j4008","ISSN":"0959-8138, 1756-1833","journalAbbreviation":"BMJ","language":"en","page":"j4008","source":"DOI.org (Crossref)","title":"AMSTAR 2: a critical appraisal tool for systematic reviews that include randomised or non-randomised studies of healthcare interventions, or both","title-short":"AMSTAR 2","author":[{"family":"Shea","given":"Beverley J"},{"family":"Reeves","given":"Barnaby C"},{"family":"Wells","given":"George"},{"family":"Thuku","given":"Micere"},{"family":"Hamel","given":"Candyce"},{"family":"Moran","given":"Julian"},{"family":"Moher","given":"David"},{"family":"Tugwell","given":"Peter"},{"family":"Welch","given":"Vivian"},{"family":"Kristjansson","given":"Elizabeth"},{"family":"Henry","given":"David A"}],"issued":{"date-parts":[["2017",9,21]]}},"locator":"2"}],"schema":"https://github.com/citation-style-language/schema/raw/master/csl-citation.json"} </w:instrText>
      </w:r>
      <w:r w:rsidRPr="0031316B">
        <w:rPr>
          <w:rFonts w:asciiTheme="majorHAnsi" w:hAnsiTheme="majorHAnsi" w:cstheme="majorHAnsi"/>
          <w:color w:val="000000" w:themeColor="text1"/>
          <w:lang w:val="en-US"/>
        </w:rPr>
        <w:fldChar w:fldCharType="separate"/>
      </w:r>
      <w:r w:rsidRPr="0008647F">
        <w:rPr>
          <w:rFonts w:asciiTheme="majorHAnsi" w:hAnsiTheme="majorHAnsi" w:cstheme="majorHAnsi"/>
          <w:color w:val="000000" w:themeColor="text1"/>
          <w:lang w:val="en-US"/>
        </w:rPr>
        <w:t>(10)</w:t>
      </w:r>
      <w:r w:rsidRPr="0031316B">
        <w:rPr>
          <w:rFonts w:asciiTheme="majorHAnsi" w:hAnsiTheme="majorHAnsi" w:cstheme="majorHAnsi"/>
          <w:color w:val="000000" w:themeColor="text1"/>
          <w:lang w:val="en-US"/>
        </w:rPr>
        <w:fldChar w:fldCharType="end"/>
      </w:r>
      <w:r w:rsidRPr="0031316B">
        <w:rPr>
          <w:rFonts w:asciiTheme="majorHAnsi" w:hAnsiTheme="majorHAnsi" w:cstheme="majorHAnsi"/>
          <w:color w:val="000000" w:themeColor="text1"/>
          <w:lang w:val="en-US"/>
        </w:rPr>
        <w:t xml:space="preserve">. </w:t>
      </w:r>
      <w:r w:rsidR="0008647F">
        <w:rPr>
          <w:rFonts w:asciiTheme="majorHAnsi" w:hAnsiTheme="majorHAnsi" w:cstheme="majorHAnsi"/>
          <w:color w:val="000000" w:themeColor="text1"/>
          <w:lang w:val="en-US"/>
        </w:rPr>
        <w:t xml:space="preserve">The protocol of this study is registered in PROSPERO under the number </w:t>
      </w:r>
      <w:r w:rsidR="0008647F" w:rsidRPr="0008647F">
        <w:rPr>
          <w:rFonts w:asciiTheme="majorHAnsi" w:hAnsiTheme="majorHAnsi" w:cstheme="majorHAnsi"/>
          <w:color w:val="000000" w:themeColor="text1"/>
          <w:lang w:val="en-US"/>
        </w:rPr>
        <w:t>CRD420251022581</w:t>
      </w:r>
      <w:r w:rsidR="0008647F">
        <w:rPr>
          <w:rFonts w:asciiTheme="majorHAnsi" w:hAnsiTheme="majorHAnsi" w:cstheme="majorHAnsi"/>
          <w:color w:val="000000" w:themeColor="text1"/>
          <w:lang w:val="en-US"/>
        </w:rPr>
        <w:t>.</w:t>
      </w:r>
    </w:p>
    <w:p w14:paraId="0E067C6E" w14:textId="4E4CA40D" w:rsidR="007560AA" w:rsidRPr="003765B7" w:rsidRDefault="0065042B" w:rsidP="0008647F">
      <w:pPr>
        <w:spacing w:line="360" w:lineRule="auto"/>
        <w:jc w:val="both"/>
        <w:rPr>
          <w:rFonts w:asciiTheme="majorHAnsi" w:eastAsia="Times New Roman" w:hAnsiTheme="majorHAnsi" w:cstheme="majorHAnsi"/>
          <w:color w:val="000000" w:themeColor="text1"/>
          <w:lang w:val="en-US" w:eastAsia="fr-FR"/>
        </w:rPr>
      </w:pPr>
      <w:r w:rsidRPr="003765B7">
        <w:rPr>
          <w:rFonts w:asciiTheme="majorHAnsi" w:eastAsia="Times New Roman" w:hAnsiTheme="majorHAnsi" w:cstheme="majorHAnsi"/>
          <w:b/>
          <w:bCs/>
          <w:color w:val="000000" w:themeColor="text1"/>
          <w:lang w:val="en-US" w:eastAsia="fr-FR"/>
        </w:rPr>
        <w:t>Electronics searches:</w:t>
      </w:r>
      <w:r w:rsidRPr="003765B7">
        <w:rPr>
          <w:rFonts w:asciiTheme="majorHAnsi" w:eastAsia="Times New Roman" w:hAnsiTheme="majorHAnsi" w:cstheme="majorHAnsi"/>
          <w:color w:val="000000" w:themeColor="text1"/>
          <w:lang w:val="en-US" w:eastAsia="fr-FR"/>
        </w:rPr>
        <w:t> An extensive electronic search of the relevant literature, with no language restrictions</w:t>
      </w:r>
      <w:r w:rsidR="009E753B" w:rsidRPr="003765B7">
        <w:rPr>
          <w:rFonts w:asciiTheme="majorHAnsi" w:eastAsia="Times New Roman" w:hAnsiTheme="majorHAnsi" w:cstheme="majorHAnsi"/>
          <w:color w:val="000000" w:themeColor="text1"/>
          <w:lang w:val="en-US" w:eastAsia="fr-FR"/>
        </w:rPr>
        <w:t xml:space="preserve">, was performed </w:t>
      </w:r>
      <w:r w:rsidR="005567BC" w:rsidRPr="003765B7">
        <w:rPr>
          <w:rFonts w:asciiTheme="majorHAnsi" w:eastAsia="Times New Roman" w:hAnsiTheme="majorHAnsi" w:cstheme="majorHAnsi"/>
          <w:color w:val="000000" w:themeColor="text1"/>
          <w:lang w:val="en-US" w:eastAsia="fr-FR"/>
        </w:rPr>
        <w:t>in</w:t>
      </w:r>
      <w:r w:rsidR="009E753B" w:rsidRPr="003765B7">
        <w:rPr>
          <w:rFonts w:asciiTheme="majorHAnsi" w:eastAsia="Times New Roman" w:hAnsiTheme="majorHAnsi" w:cstheme="majorHAnsi"/>
          <w:color w:val="000000" w:themeColor="text1"/>
          <w:lang w:val="en-US" w:eastAsia="fr-FR"/>
        </w:rPr>
        <w:t xml:space="preserve"> </w:t>
      </w:r>
      <w:r w:rsidR="0089686B" w:rsidRPr="003765B7">
        <w:rPr>
          <w:rFonts w:asciiTheme="majorHAnsi" w:eastAsia="Times New Roman" w:hAnsiTheme="majorHAnsi" w:cstheme="majorHAnsi"/>
          <w:color w:val="000000" w:themeColor="text1"/>
          <w:lang w:val="en-US" w:eastAsia="fr-FR"/>
        </w:rPr>
        <w:t xml:space="preserve">March </w:t>
      </w:r>
      <w:r w:rsidR="009E753B" w:rsidRPr="003765B7">
        <w:rPr>
          <w:rFonts w:asciiTheme="majorHAnsi" w:eastAsia="Times New Roman" w:hAnsiTheme="majorHAnsi" w:cstheme="majorHAnsi"/>
          <w:color w:val="000000" w:themeColor="text1"/>
          <w:lang w:val="en-US" w:eastAsia="fr-FR"/>
        </w:rPr>
        <w:t>202</w:t>
      </w:r>
      <w:r w:rsidR="0089686B" w:rsidRPr="003765B7">
        <w:rPr>
          <w:rFonts w:asciiTheme="majorHAnsi" w:eastAsia="Times New Roman" w:hAnsiTheme="majorHAnsi" w:cstheme="majorHAnsi"/>
          <w:color w:val="000000" w:themeColor="text1"/>
          <w:lang w:val="en-US" w:eastAsia="fr-FR"/>
        </w:rPr>
        <w:t>5</w:t>
      </w:r>
      <w:r w:rsidRPr="003765B7">
        <w:rPr>
          <w:rFonts w:asciiTheme="majorHAnsi" w:eastAsia="Times New Roman" w:hAnsiTheme="majorHAnsi" w:cstheme="majorHAnsi"/>
          <w:color w:val="000000" w:themeColor="text1"/>
          <w:lang w:val="en-US" w:eastAsia="fr-FR"/>
        </w:rPr>
        <w:t>, using the following databases: "Cochrane</w:t>
      </w:r>
      <w:r w:rsidR="007E283C" w:rsidRPr="003765B7">
        <w:rPr>
          <w:rFonts w:asciiTheme="majorHAnsi" w:eastAsia="Times New Roman" w:hAnsiTheme="majorHAnsi" w:cstheme="majorHAnsi"/>
          <w:color w:val="000000" w:themeColor="text1"/>
          <w:lang w:val="en-US" w:eastAsia="fr-FR"/>
        </w:rPr>
        <w:t xml:space="preserve"> </w:t>
      </w:r>
      <w:r w:rsidRPr="003765B7">
        <w:rPr>
          <w:rFonts w:asciiTheme="majorHAnsi" w:eastAsia="Times New Roman" w:hAnsiTheme="majorHAnsi" w:cstheme="majorHAnsi"/>
          <w:color w:val="000000" w:themeColor="text1"/>
          <w:lang w:val="en-US" w:eastAsia="fr-FR"/>
        </w:rPr>
        <w:t xml:space="preserve">Library's Controlled Trials Registry and </w:t>
      </w:r>
      <w:r w:rsidR="005567BC" w:rsidRPr="003765B7">
        <w:rPr>
          <w:rFonts w:asciiTheme="majorHAnsi" w:eastAsia="Times New Roman" w:hAnsiTheme="majorHAnsi" w:cstheme="majorHAnsi"/>
          <w:color w:val="000000" w:themeColor="text1"/>
          <w:lang w:val="en-US" w:eastAsia="fr-FR"/>
        </w:rPr>
        <w:t>Database</w:t>
      </w:r>
      <w:r w:rsidRPr="003765B7">
        <w:rPr>
          <w:rFonts w:asciiTheme="majorHAnsi" w:eastAsia="Times New Roman" w:hAnsiTheme="majorHAnsi" w:cstheme="majorHAnsi"/>
          <w:color w:val="000000" w:themeColor="text1"/>
          <w:lang w:val="en-US" w:eastAsia="fr-FR"/>
        </w:rPr>
        <w:t xml:space="preserve"> of </w:t>
      </w:r>
      <w:r w:rsidR="005567BC" w:rsidRPr="003765B7">
        <w:rPr>
          <w:rFonts w:asciiTheme="majorHAnsi" w:eastAsia="Times New Roman" w:hAnsiTheme="majorHAnsi" w:cstheme="majorHAnsi"/>
          <w:color w:val="000000" w:themeColor="text1"/>
          <w:lang w:val="en-US" w:eastAsia="fr-FR"/>
        </w:rPr>
        <w:t>Systematic Review</w:t>
      </w:r>
      <w:r w:rsidRPr="003765B7">
        <w:rPr>
          <w:rFonts w:asciiTheme="majorHAnsi" w:eastAsia="Times New Roman" w:hAnsiTheme="majorHAnsi" w:cstheme="majorHAnsi"/>
          <w:color w:val="000000" w:themeColor="text1"/>
          <w:lang w:val="en-US" w:eastAsia="fr-FR"/>
        </w:rPr>
        <w:t xml:space="preserve">", "United States National Library of Medicine", "National Institutes of Health PubMed/MEDLINE", "Excerpt Medica Database", "Embase", "Scopus", and "Google Scholar". Keywords used for the final search in all databases were "interscalene nerve block", "local infiltration", "total shoulder arthroplasty", "total shoulder replacement", "pain control", "pain </w:t>
      </w:r>
      <w:r w:rsidR="00C321A2" w:rsidRPr="003765B7">
        <w:rPr>
          <w:rFonts w:asciiTheme="majorHAnsi" w:eastAsia="Times New Roman" w:hAnsiTheme="majorHAnsi" w:cstheme="majorHAnsi"/>
          <w:color w:val="000000" w:themeColor="text1"/>
          <w:lang w:val="en-US" w:eastAsia="fr-FR"/>
        </w:rPr>
        <w:t>managemen</w:t>
      </w:r>
      <w:r w:rsidR="003C1567" w:rsidRPr="003765B7">
        <w:rPr>
          <w:rFonts w:asciiTheme="majorHAnsi" w:eastAsia="Times New Roman" w:hAnsiTheme="majorHAnsi" w:cstheme="majorHAnsi"/>
          <w:color w:val="000000" w:themeColor="text1"/>
          <w:lang w:val="en-US" w:eastAsia="fr-FR"/>
        </w:rPr>
        <w:t>t”</w:t>
      </w:r>
      <w:r w:rsidR="00C321A2" w:rsidRPr="003765B7">
        <w:rPr>
          <w:rFonts w:asciiTheme="majorHAnsi" w:eastAsia="Times New Roman" w:hAnsiTheme="majorHAnsi" w:cstheme="majorHAnsi"/>
          <w:color w:val="000000" w:themeColor="text1"/>
          <w:lang w:val="en-US" w:eastAsia="fr-FR"/>
        </w:rPr>
        <w:t>,</w:t>
      </w:r>
      <w:r w:rsidRPr="003765B7">
        <w:rPr>
          <w:rFonts w:asciiTheme="majorHAnsi" w:eastAsia="Times New Roman" w:hAnsiTheme="majorHAnsi" w:cstheme="majorHAnsi"/>
          <w:color w:val="000000" w:themeColor="text1"/>
          <w:lang w:val="en-US" w:eastAsia="fr-FR"/>
        </w:rPr>
        <w:t xml:space="preserve"> and "analgesia". </w:t>
      </w:r>
      <w:r w:rsidR="00353DA1">
        <w:rPr>
          <w:rFonts w:asciiTheme="majorHAnsi" w:eastAsia="Times New Roman" w:hAnsiTheme="majorHAnsi" w:cstheme="majorHAnsi"/>
          <w:color w:val="000000" w:themeColor="text1"/>
          <w:lang w:val="en-US" w:eastAsia="fr-FR"/>
        </w:rPr>
        <w:t>The Boolean</w:t>
      </w:r>
      <w:r w:rsidRPr="003765B7">
        <w:rPr>
          <w:rFonts w:asciiTheme="majorHAnsi" w:eastAsia="Times New Roman" w:hAnsiTheme="majorHAnsi" w:cstheme="majorHAnsi"/>
          <w:color w:val="000000" w:themeColor="text1"/>
          <w:lang w:val="en-US" w:eastAsia="fr-FR"/>
        </w:rPr>
        <w:t xml:space="preserve"> operators "OR" and "AND" were used to combine </w:t>
      </w:r>
      <w:r w:rsidR="007560AA" w:rsidRPr="003765B7">
        <w:rPr>
          <w:rFonts w:asciiTheme="majorHAnsi" w:eastAsia="Times New Roman" w:hAnsiTheme="majorHAnsi" w:cstheme="majorHAnsi"/>
          <w:color w:val="000000" w:themeColor="text1"/>
          <w:lang w:val="en-US" w:eastAsia="fr-FR"/>
        </w:rPr>
        <w:t>literature</w:t>
      </w:r>
      <w:r w:rsidRPr="003765B7">
        <w:rPr>
          <w:rFonts w:asciiTheme="majorHAnsi" w:eastAsia="Times New Roman" w:hAnsiTheme="majorHAnsi" w:cstheme="majorHAnsi"/>
          <w:color w:val="000000" w:themeColor="text1"/>
          <w:lang w:val="en-US" w:eastAsia="fr-FR"/>
        </w:rPr>
        <w:t xml:space="preserve"> searches.  </w:t>
      </w:r>
      <w:r w:rsidR="007560AA" w:rsidRPr="0008647F">
        <w:rPr>
          <w:rFonts w:asciiTheme="majorHAnsi" w:hAnsiTheme="majorHAnsi" w:cstheme="majorHAnsi"/>
          <w:color w:val="000000" w:themeColor="text1"/>
          <w:lang w:val="en-US"/>
        </w:rPr>
        <w:t xml:space="preserve">We manually checked the reference list </w:t>
      </w:r>
      <w:r w:rsidR="00353DA1">
        <w:rPr>
          <w:rFonts w:asciiTheme="majorHAnsi" w:hAnsiTheme="majorHAnsi" w:cstheme="majorHAnsi"/>
          <w:color w:val="000000" w:themeColor="text1"/>
          <w:lang w:val="en-US"/>
        </w:rPr>
        <w:t xml:space="preserve">of </w:t>
      </w:r>
      <w:r w:rsidR="0044103F">
        <w:rPr>
          <w:rFonts w:asciiTheme="majorHAnsi" w:hAnsiTheme="majorHAnsi" w:cstheme="majorHAnsi"/>
          <w:color w:val="000000" w:themeColor="text1"/>
          <w:lang w:val="en-US"/>
        </w:rPr>
        <w:t>trials included</w:t>
      </w:r>
      <w:r w:rsidR="007560AA" w:rsidRPr="0008647F">
        <w:rPr>
          <w:rFonts w:asciiTheme="majorHAnsi" w:hAnsiTheme="majorHAnsi" w:cstheme="majorHAnsi"/>
          <w:color w:val="000000" w:themeColor="text1"/>
          <w:lang w:val="en-US"/>
        </w:rPr>
        <w:t xml:space="preserve"> to identify additional studies.</w:t>
      </w:r>
      <w:r w:rsidR="003C1567" w:rsidRPr="0008647F">
        <w:rPr>
          <w:rFonts w:asciiTheme="majorHAnsi" w:hAnsiTheme="majorHAnsi" w:cstheme="majorHAnsi"/>
          <w:color w:val="000000" w:themeColor="text1"/>
          <w:lang w:val="en-US"/>
        </w:rPr>
        <w:t xml:space="preserve"> </w:t>
      </w:r>
      <w:r w:rsidR="00254F7E">
        <w:rPr>
          <w:rFonts w:asciiTheme="majorHAnsi" w:hAnsiTheme="majorHAnsi" w:cstheme="majorHAnsi"/>
          <w:color w:val="000000" w:themeColor="text1"/>
          <w:lang w:val="en-US"/>
        </w:rPr>
        <w:t xml:space="preserve">Studies including a patient </w:t>
      </w:r>
      <w:r w:rsidR="005836D3">
        <w:rPr>
          <w:rFonts w:asciiTheme="majorHAnsi" w:hAnsiTheme="majorHAnsi" w:cstheme="majorHAnsi"/>
          <w:color w:val="000000" w:themeColor="text1"/>
          <w:lang w:val="en-US"/>
        </w:rPr>
        <w:t>population of</w:t>
      </w:r>
      <w:r w:rsidR="00254F7E">
        <w:rPr>
          <w:rFonts w:asciiTheme="majorHAnsi" w:hAnsiTheme="majorHAnsi" w:cstheme="majorHAnsi"/>
          <w:color w:val="000000" w:themeColor="text1"/>
          <w:lang w:val="en-US"/>
        </w:rPr>
        <w:t xml:space="preserve"> less than 10 patients, case reports, and editorials were not considered. </w:t>
      </w:r>
    </w:p>
    <w:p w14:paraId="6656B2DA" w14:textId="01329BA2" w:rsidR="0065042B" w:rsidRPr="003765B7" w:rsidRDefault="0065042B" w:rsidP="0008647F">
      <w:pPr>
        <w:spacing w:line="360" w:lineRule="auto"/>
        <w:jc w:val="both"/>
        <w:rPr>
          <w:rFonts w:asciiTheme="majorHAnsi" w:eastAsia="Times New Roman" w:hAnsiTheme="majorHAnsi" w:cstheme="majorHAnsi"/>
          <w:color w:val="000000" w:themeColor="text1"/>
          <w:lang w:val="en-US" w:eastAsia="fr-FR"/>
        </w:rPr>
      </w:pPr>
      <w:r w:rsidRPr="003765B7">
        <w:rPr>
          <w:rFonts w:asciiTheme="majorHAnsi" w:eastAsia="Times New Roman" w:hAnsiTheme="majorHAnsi" w:cstheme="majorHAnsi"/>
          <w:b/>
          <w:bCs/>
          <w:color w:val="000000" w:themeColor="text1"/>
          <w:lang w:val="en-US" w:eastAsia="fr-FR"/>
        </w:rPr>
        <w:t>Included studies:</w:t>
      </w:r>
      <w:r w:rsidRPr="003765B7">
        <w:rPr>
          <w:rFonts w:asciiTheme="majorHAnsi" w:eastAsia="Times New Roman" w:hAnsiTheme="majorHAnsi" w:cstheme="majorHAnsi"/>
          <w:color w:val="000000" w:themeColor="text1"/>
          <w:lang w:val="en-US" w:eastAsia="fr-FR"/>
        </w:rPr>
        <w:t xml:space="preserve"> All </w:t>
      </w:r>
      <w:r w:rsidR="007560AA" w:rsidRPr="003765B7">
        <w:rPr>
          <w:rFonts w:asciiTheme="majorHAnsi" w:eastAsia="Times New Roman" w:hAnsiTheme="majorHAnsi" w:cstheme="majorHAnsi"/>
          <w:color w:val="000000" w:themeColor="text1"/>
          <w:lang w:val="en-US" w:eastAsia="fr-FR"/>
        </w:rPr>
        <w:t>randomized</w:t>
      </w:r>
      <w:r w:rsidRPr="003765B7">
        <w:rPr>
          <w:rFonts w:asciiTheme="majorHAnsi" w:eastAsia="Times New Roman" w:hAnsiTheme="majorHAnsi" w:cstheme="majorHAnsi"/>
          <w:color w:val="000000" w:themeColor="text1"/>
          <w:lang w:val="en-US" w:eastAsia="fr-FR"/>
        </w:rPr>
        <w:t xml:space="preserve"> controlled trials (RCTs) reporting a comparison between interscalene nerve plane block and local infiltration analgesia </w:t>
      </w:r>
      <w:r w:rsidR="00C321A2" w:rsidRPr="003765B7">
        <w:rPr>
          <w:rFonts w:asciiTheme="majorHAnsi" w:eastAsia="Times New Roman" w:hAnsiTheme="majorHAnsi" w:cstheme="majorHAnsi"/>
          <w:color w:val="000000" w:themeColor="text1"/>
          <w:lang w:val="en-US" w:eastAsia="fr-FR"/>
        </w:rPr>
        <w:t xml:space="preserve">with respect </w:t>
      </w:r>
      <w:r w:rsidR="001B6638" w:rsidRPr="003765B7">
        <w:rPr>
          <w:rFonts w:asciiTheme="majorHAnsi" w:eastAsia="Times New Roman" w:hAnsiTheme="majorHAnsi" w:cstheme="majorHAnsi"/>
          <w:color w:val="000000" w:themeColor="text1"/>
          <w:lang w:val="en-US" w:eastAsia="fr-FR"/>
        </w:rPr>
        <w:t xml:space="preserve">to </w:t>
      </w:r>
      <w:r w:rsidRPr="003765B7">
        <w:rPr>
          <w:rFonts w:asciiTheme="majorHAnsi" w:eastAsia="Times New Roman" w:hAnsiTheme="majorHAnsi" w:cstheme="majorHAnsi"/>
          <w:color w:val="000000" w:themeColor="text1"/>
          <w:lang w:val="en-US" w:eastAsia="fr-FR"/>
        </w:rPr>
        <w:t>postoperative analgesia in total shoulder arthroplasty, published in a peer-reviewed journal, were considered for analysis</w:t>
      </w:r>
      <w:r w:rsidRPr="003765B7">
        <w:rPr>
          <w:rFonts w:asciiTheme="majorHAnsi" w:eastAsia="Times New Roman" w:hAnsiTheme="majorHAnsi" w:cstheme="majorHAnsi"/>
          <w:b/>
          <w:bCs/>
          <w:color w:val="000000" w:themeColor="text1"/>
          <w:lang w:val="en-US" w:eastAsia="fr-FR"/>
        </w:rPr>
        <w:t>.</w:t>
      </w:r>
      <w:r w:rsidRPr="003765B7">
        <w:rPr>
          <w:rFonts w:asciiTheme="majorHAnsi" w:eastAsia="Times New Roman" w:hAnsiTheme="majorHAnsi" w:cstheme="majorHAnsi"/>
          <w:color w:val="000000" w:themeColor="text1"/>
          <w:lang w:val="en-US" w:eastAsia="fr-FR"/>
        </w:rPr>
        <w:t xml:space="preserve"> Data from </w:t>
      </w:r>
      <w:r w:rsidR="007560AA" w:rsidRPr="003765B7">
        <w:rPr>
          <w:rFonts w:asciiTheme="majorHAnsi" w:eastAsia="Times New Roman" w:hAnsiTheme="majorHAnsi" w:cstheme="majorHAnsi"/>
          <w:color w:val="000000" w:themeColor="text1"/>
          <w:lang w:val="en-US" w:eastAsia="fr-FR"/>
        </w:rPr>
        <w:t>nonrandomized</w:t>
      </w:r>
      <w:r w:rsidRPr="003765B7">
        <w:rPr>
          <w:rFonts w:asciiTheme="majorHAnsi" w:eastAsia="Times New Roman" w:hAnsiTheme="majorHAnsi" w:cstheme="majorHAnsi"/>
          <w:color w:val="000000" w:themeColor="text1"/>
          <w:lang w:val="en-US" w:eastAsia="fr-FR"/>
        </w:rPr>
        <w:t xml:space="preserve"> trials, non-comparative studies, editorials, letters to editors, review articles, and case series were excluded from the analysis. RCTs comparing ISB and local infiltration in another type of shoulder </w:t>
      </w:r>
      <w:r w:rsidR="005567BC" w:rsidRPr="003765B7">
        <w:rPr>
          <w:rFonts w:asciiTheme="majorHAnsi" w:eastAsia="Times New Roman" w:hAnsiTheme="majorHAnsi" w:cstheme="majorHAnsi"/>
          <w:color w:val="000000" w:themeColor="text1"/>
          <w:lang w:val="en-US" w:eastAsia="fr-FR"/>
        </w:rPr>
        <w:t>surgery</w:t>
      </w:r>
      <w:r w:rsidRPr="003765B7">
        <w:rPr>
          <w:rFonts w:asciiTheme="majorHAnsi" w:eastAsia="Times New Roman" w:hAnsiTheme="majorHAnsi" w:cstheme="majorHAnsi"/>
          <w:color w:val="000000" w:themeColor="text1"/>
          <w:lang w:val="en-US" w:eastAsia="fr-FR"/>
        </w:rPr>
        <w:t xml:space="preserve"> were also excluded. </w:t>
      </w:r>
      <w:r w:rsidR="003C6369" w:rsidRPr="003765B7">
        <w:rPr>
          <w:rFonts w:asciiTheme="majorHAnsi" w:eastAsia="Times New Roman" w:hAnsiTheme="majorHAnsi" w:cstheme="majorHAnsi"/>
          <w:color w:val="000000" w:themeColor="text1"/>
          <w:lang w:val="en-US" w:eastAsia="fr-FR"/>
        </w:rPr>
        <w:t>The study was excluded if a direct comparison of ISB and local infiltration could not be determined</w:t>
      </w:r>
      <w:r w:rsidRPr="003765B7">
        <w:rPr>
          <w:rFonts w:asciiTheme="majorHAnsi" w:eastAsia="Times New Roman" w:hAnsiTheme="majorHAnsi" w:cstheme="majorHAnsi"/>
          <w:color w:val="000000" w:themeColor="text1"/>
          <w:lang w:val="en-US" w:eastAsia="fr-FR"/>
        </w:rPr>
        <w:t>. </w:t>
      </w:r>
    </w:p>
    <w:p w14:paraId="27183CD3" w14:textId="64B8453E" w:rsidR="0065042B" w:rsidRPr="003765B7" w:rsidRDefault="0065042B" w:rsidP="0008647F">
      <w:pPr>
        <w:spacing w:line="360" w:lineRule="auto"/>
        <w:jc w:val="both"/>
        <w:rPr>
          <w:rFonts w:asciiTheme="majorHAnsi" w:eastAsia="Times New Roman" w:hAnsiTheme="majorHAnsi" w:cstheme="majorHAnsi"/>
          <w:color w:val="000000" w:themeColor="text1"/>
          <w:lang w:val="en-US" w:eastAsia="fr-FR"/>
        </w:rPr>
      </w:pPr>
      <w:r w:rsidRPr="003765B7">
        <w:rPr>
          <w:rFonts w:asciiTheme="majorHAnsi" w:eastAsia="Times New Roman" w:hAnsiTheme="majorHAnsi" w:cstheme="majorHAnsi"/>
          <w:b/>
          <w:bCs/>
          <w:color w:val="000000" w:themeColor="text1"/>
          <w:lang w:val="en-US" w:eastAsia="fr-FR"/>
        </w:rPr>
        <w:t>Participants: </w:t>
      </w:r>
      <w:r w:rsidRPr="003765B7">
        <w:rPr>
          <w:rFonts w:asciiTheme="majorHAnsi" w:eastAsia="Times New Roman" w:hAnsiTheme="majorHAnsi" w:cstheme="majorHAnsi"/>
          <w:color w:val="000000" w:themeColor="text1"/>
          <w:lang w:val="en-US" w:eastAsia="fr-FR"/>
        </w:rPr>
        <w:t xml:space="preserve">adults (aged over 18 years) of </w:t>
      </w:r>
      <w:r w:rsidR="00353DA1">
        <w:rPr>
          <w:rFonts w:asciiTheme="majorHAnsi" w:eastAsia="Times New Roman" w:hAnsiTheme="majorHAnsi" w:cstheme="majorHAnsi"/>
          <w:color w:val="000000" w:themeColor="text1"/>
          <w:lang w:val="en-US" w:eastAsia="fr-FR"/>
        </w:rPr>
        <w:t>any</w:t>
      </w:r>
      <w:r w:rsidRPr="003765B7">
        <w:rPr>
          <w:rFonts w:asciiTheme="majorHAnsi" w:eastAsia="Times New Roman" w:hAnsiTheme="majorHAnsi" w:cstheme="majorHAnsi"/>
          <w:color w:val="000000" w:themeColor="text1"/>
          <w:lang w:val="en-US" w:eastAsia="fr-FR"/>
        </w:rPr>
        <w:t xml:space="preserve"> sex undergoing shoulder arthroplasty and </w:t>
      </w:r>
      <w:r w:rsidR="003C6369" w:rsidRPr="003765B7">
        <w:rPr>
          <w:rFonts w:asciiTheme="majorHAnsi" w:eastAsia="Times New Roman" w:hAnsiTheme="majorHAnsi" w:cstheme="majorHAnsi"/>
          <w:color w:val="000000" w:themeColor="text1"/>
          <w:lang w:val="en-US" w:eastAsia="fr-FR"/>
        </w:rPr>
        <w:t>receiving local infiltration analgesia or ISB pain control</w:t>
      </w:r>
      <w:r w:rsidRPr="003765B7">
        <w:rPr>
          <w:rFonts w:asciiTheme="majorHAnsi" w:eastAsia="Times New Roman" w:hAnsiTheme="majorHAnsi" w:cstheme="majorHAnsi"/>
          <w:color w:val="000000" w:themeColor="text1"/>
          <w:lang w:val="en-US" w:eastAsia="fr-FR"/>
        </w:rPr>
        <w:t>. </w:t>
      </w:r>
    </w:p>
    <w:p w14:paraId="294B466B" w14:textId="12B4492A" w:rsidR="00043073" w:rsidRDefault="00043073" w:rsidP="0008647F">
      <w:pPr>
        <w:spacing w:line="360" w:lineRule="auto"/>
        <w:jc w:val="both"/>
        <w:rPr>
          <w:rFonts w:asciiTheme="majorHAnsi" w:eastAsia="Times New Roman" w:hAnsiTheme="majorHAnsi" w:cstheme="majorHAnsi"/>
          <w:b/>
          <w:bCs/>
          <w:color w:val="000000" w:themeColor="text1"/>
          <w:lang w:val="en-US" w:eastAsia="fr-FR"/>
        </w:rPr>
      </w:pPr>
      <w:r>
        <w:rPr>
          <w:rFonts w:asciiTheme="majorHAnsi" w:eastAsia="Times New Roman" w:hAnsiTheme="majorHAnsi" w:cstheme="majorHAnsi"/>
          <w:b/>
          <w:bCs/>
          <w:color w:val="000000" w:themeColor="text1"/>
          <w:lang w:val="en-US" w:eastAsia="fr-FR"/>
        </w:rPr>
        <w:lastRenderedPageBreak/>
        <w:t xml:space="preserve">Intervention group: </w:t>
      </w:r>
      <w:r w:rsidRPr="003765B7">
        <w:rPr>
          <w:rFonts w:asciiTheme="majorHAnsi" w:eastAsia="Times New Roman" w:hAnsiTheme="majorHAnsi" w:cstheme="majorHAnsi"/>
          <w:color w:val="000000" w:themeColor="text1"/>
          <w:lang w:val="en-US" w:eastAsia="fr-FR"/>
        </w:rPr>
        <w:t xml:space="preserve">regional infiltration analgesia </w:t>
      </w:r>
      <w:r>
        <w:rPr>
          <w:rFonts w:asciiTheme="majorHAnsi" w:eastAsia="Times New Roman" w:hAnsiTheme="majorHAnsi" w:cstheme="majorHAnsi"/>
          <w:color w:val="000000" w:themeColor="text1"/>
          <w:lang w:val="en-US" w:eastAsia="fr-FR"/>
        </w:rPr>
        <w:t xml:space="preserve">group (infiltration group). </w:t>
      </w:r>
    </w:p>
    <w:p w14:paraId="101B5F9D" w14:textId="6B25874A" w:rsidR="00043073" w:rsidRDefault="00043073" w:rsidP="0008647F">
      <w:pPr>
        <w:spacing w:line="360" w:lineRule="auto"/>
        <w:jc w:val="both"/>
        <w:rPr>
          <w:rFonts w:asciiTheme="majorHAnsi" w:eastAsia="Times New Roman" w:hAnsiTheme="majorHAnsi" w:cstheme="majorHAnsi"/>
          <w:b/>
          <w:bCs/>
          <w:color w:val="000000" w:themeColor="text1"/>
          <w:lang w:val="en-US" w:eastAsia="fr-FR"/>
        </w:rPr>
      </w:pPr>
      <w:r>
        <w:rPr>
          <w:rFonts w:asciiTheme="majorHAnsi" w:eastAsia="Times New Roman" w:hAnsiTheme="majorHAnsi" w:cstheme="majorHAnsi"/>
          <w:b/>
          <w:bCs/>
          <w:color w:val="000000" w:themeColor="text1"/>
          <w:lang w:val="en-US" w:eastAsia="fr-FR"/>
        </w:rPr>
        <w:t xml:space="preserve">Control group: </w:t>
      </w:r>
      <w:r>
        <w:rPr>
          <w:rFonts w:asciiTheme="majorHAnsi" w:eastAsia="Times New Roman" w:hAnsiTheme="majorHAnsi" w:cstheme="majorHAnsi"/>
          <w:color w:val="000000" w:themeColor="text1"/>
          <w:lang w:val="en-US" w:eastAsia="fr-FR"/>
        </w:rPr>
        <w:t>in</w:t>
      </w:r>
      <w:r w:rsidRPr="003765B7">
        <w:rPr>
          <w:rFonts w:asciiTheme="majorHAnsi" w:eastAsia="Times New Roman" w:hAnsiTheme="majorHAnsi" w:cstheme="majorHAnsi"/>
          <w:color w:val="000000" w:themeColor="text1"/>
          <w:lang w:val="en-US" w:eastAsia="fr-FR"/>
        </w:rPr>
        <w:t>terscalene nerve block</w:t>
      </w:r>
      <w:r>
        <w:rPr>
          <w:rFonts w:asciiTheme="majorHAnsi" w:eastAsia="Times New Roman" w:hAnsiTheme="majorHAnsi" w:cstheme="majorHAnsi"/>
          <w:color w:val="000000" w:themeColor="text1"/>
          <w:lang w:val="en-US" w:eastAsia="fr-FR"/>
        </w:rPr>
        <w:t xml:space="preserve"> group (ISB group). </w:t>
      </w:r>
    </w:p>
    <w:p w14:paraId="67E22625" w14:textId="45A24113" w:rsidR="0065042B" w:rsidRPr="003765B7" w:rsidRDefault="0065042B" w:rsidP="0008647F">
      <w:pPr>
        <w:spacing w:line="360" w:lineRule="auto"/>
        <w:jc w:val="both"/>
        <w:rPr>
          <w:rFonts w:asciiTheme="majorHAnsi" w:eastAsia="Times New Roman" w:hAnsiTheme="majorHAnsi" w:cstheme="majorHAnsi"/>
          <w:color w:val="000000" w:themeColor="text1"/>
          <w:lang w:val="en-US" w:eastAsia="fr-FR"/>
        </w:rPr>
      </w:pPr>
      <w:r w:rsidRPr="003765B7">
        <w:rPr>
          <w:rFonts w:asciiTheme="majorHAnsi" w:eastAsia="Times New Roman" w:hAnsiTheme="majorHAnsi" w:cstheme="majorHAnsi"/>
          <w:b/>
          <w:bCs/>
          <w:color w:val="000000" w:themeColor="text1"/>
          <w:lang w:val="en-US" w:eastAsia="fr-FR"/>
        </w:rPr>
        <w:t xml:space="preserve">Primary </w:t>
      </w:r>
      <w:r w:rsidR="00C321A2" w:rsidRPr="003765B7">
        <w:rPr>
          <w:rFonts w:asciiTheme="majorHAnsi" w:eastAsia="Times New Roman" w:hAnsiTheme="majorHAnsi" w:cstheme="majorHAnsi"/>
          <w:b/>
          <w:bCs/>
          <w:color w:val="000000" w:themeColor="text1"/>
          <w:lang w:val="en-US" w:eastAsia="fr-FR"/>
        </w:rPr>
        <w:t xml:space="preserve">outcome: </w:t>
      </w:r>
      <w:r w:rsidR="00C321A2" w:rsidRPr="0008647F">
        <w:rPr>
          <w:rFonts w:asciiTheme="majorHAnsi" w:eastAsia="Times New Roman" w:hAnsiTheme="majorHAnsi" w:cstheme="majorHAnsi"/>
          <w:color w:val="000000" w:themeColor="text1"/>
          <w:lang w:val="en-US" w:eastAsia="fr-FR"/>
        </w:rPr>
        <w:t>Postoperative</w:t>
      </w:r>
      <w:r w:rsidRPr="003765B7">
        <w:rPr>
          <w:rFonts w:asciiTheme="majorHAnsi" w:eastAsia="Times New Roman" w:hAnsiTheme="majorHAnsi" w:cstheme="majorHAnsi"/>
          <w:color w:val="000000" w:themeColor="text1"/>
          <w:lang w:val="en-US" w:eastAsia="fr-FR"/>
        </w:rPr>
        <w:t xml:space="preserve"> intravenous opioid consumption </w:t>
      </w:r>
      <w:r w:rsidR="005567BC" w:rsidRPr="003765B7">
        <w:rPr>
          <w:rFonts w:asciiTheme="majorHAnsi" w:eastAsia="Times New Roman" w:hAnsiTheme="majorHAnsi" w:cstheme="majorHAnsi"/>
          <w:color w:val="000000" w:themeColor="text1"/>
          <w:lang w:val="en-US" w:eastAsia="fr-FR"/>
        </w:rPr>
        <w:t xml:space="preserve">was </w:t>
      </w:r>
      <w:r w:rsidRPr="003765B7">
        <w:rPr>
          <w:rFonts w:asciiTheme="majorHAnsi" w:eastAsia="Times New Roman" w:hAnsiTheme="majorHAnsi" w:cstheme="majorHAnsi"/>
          <w:color w:val="000000" w:themeColor="text1"/>
          <w:lang w:val="en-US" w:eastAsia="fr-FR"/>
        </w:rPr>
        <w:t xml:space="preserve">reported </w:t>
      </w:r>
      <w:r w:rsidR="00C321A2" w:rsidRPr="003765B7">
        <w:rPr>
          <w:rFonts w:asciiTheme="majorHAnsi" w:eastAsia="Times New Roman" w:hAnsiTheme="majorHAnsi" w:cstheme="majorHAnsi"/>
          <w:color w:val="000000" w:themeColor="text1"/>
          <w:lang w:val="en-US" w:eastAsia="fr-FR"/>
        </w:rPr>
        <w:t>24 hours after</w:t>
      </w:r>
      <w:r w:rsidRPr="003765B7">
        <w:rPr>
          <w:rFonts w:asciiTheme="majorHAnsi" w:eastAsia="Times New Roman" w:hAnsiTheme="majorHAnsi" w:cstheme="majorHAnsi"/>
          <w:color w:val="000000" w:themeColor="text1"/>
          <w:lang w:val="en-US" w:eastAsia="fr-FR"/>
        </w:rPr>
        <w:t xml:space="preserve"> surgery. It was concerted </w:t>
      </w:r>
      <w:r w:rsidR="0044103F">
        <w:rPr>
          <w:rFonts w:asciiTheme="majorHAnsi" w:eastAsia="Times New Roman" w:hAnsiTheme="majorHAnsi" w:cstheme="majorHAnsi"/>
          <w:color w:val="000000" w:themeColor="text1"/>
          <w:lang w:val="en-US" w:eastAsia="fr-FR"/>
        </w:rPr>
        <w:t>to</w:t>
      </w:r>
      <w:r w:rsidRPr="003765B7">
        <w:rPr>
          <w:rFonts w:asciiTheme="majorHAnsi" w:eastAsia="Times New Roman" w:hAnsiTheme="majorHAnsi" w:cstheme="majorHAnsi"/>
          <w:color w:val="000000" w:themeColor="text1"/>
          <w:lang w:val="en-US" w:eastAsia="fr-FR"/>
        </w:rPr>
        <w:t xml:space="preserve"> </w:t>
      </w:r>
      <w:r w:rsidR="00353DA1">
        <w:rPr>
          <w:rFonts w:asciiTheme="majorHAnsi" w:eastAsia="Times New Roman" w:hAnsiTheme="majorHAnsi" w:cstheme="majorHAnsi"/>
          <w:color w:val="000000" w:themeColor="text1"/>
          <w:lang w:val="en-US" w:eastAsia="fr-FR"/>
        </w:rPr>
        <w:t>intravenous</w:t>
      </w:r>
      <w:r w:rsidRPr="003765B7">
        <w:rPr>
          <w:rFonts w:asciiTheme="majorHAnsi" w:eastAsia="Times New Roman" w:hAnsiTheme="majorHAnsi" w:cstheme="majorHAnsi"/>
          <w:color w:val="000000" w:themeColor="text1"/>
          <w:lang w:val="en-US" w:eastAsia="fr-FR"/>
        </w:rPr>
        <w:t xml:space="preserve"> milligram equivalents (</w:t>
      </w:r>
      <w:proofErr w:type="spellStart"/>
      <w:r w:rsidRPr="003765B7">
        <w:rPr>
          <w:rFonts w:asciiTheme="majorHAnsi" w:eastAsia="Times New Roman" w:hAnsiTheme="majorHAnsi" w:cstheme="majorHAnsi"/>
          <w:color w:val="000000" w:themeColor="text1"/>
          <w:lang w:val="en-US" w:eastAsia="fr-FR"/>
        </w:rPr>
        <w:t>morEq</w:t>
      </w:r>
      <w:proofErr w:type="spellEnd"/>
      <w:r w:rsidRPr="003765B7">
        <w:rPr>
          <w:rFonts w:asciiTheme="majorHAnsi" w:eastAsia="Times New Roman" w:hAnsiTheme="majorHAnsi" w:cstheme="majorHAnsi"/>
          <w:color w:val="000000" w:themeColor="text1"/>
          <w:lang w:val="en-US" w:eastAsia="fr-FR"/>
        </w:rPr>
        <w:t xml:space="preserve">) </w:t>
      </w:r>
      <w:r w:rsidR="00111455" w:rsidRPr="003765B7">
        <w:rPr>
          <w:rFonts w:asciiTheme="majorHAnsi" w:eastAsia="Times New Roman" w:hAnsiTheme="majorHAnsi" w:cstheme="majorHAnsi"/>
          <w:color w:val="000000" w:themeColor="text1"/>
          <w:lang w:val="en-US" w:eastAsia="fr-FR"/>
        </w:rPr>
        <w:fldChar w:fldCharType="begin"/>
      </w:r>
      <w:r w:rsidR="00353DA1">
        <w:rPr>
          <w:rFonts w:asciiTheme="majorHAnsi" w:eastAsia="Times New Roman" w:hAnsiTheme="majorHAnsi" w:cstheme="majorHAnsi"/>
          <w:color w:val="000000" w:themeColor="text1"/>
          <w:lang w:val="en-US" w:eastAsia="fr-FR"/>
        </w:rPr>
        <w:instrText xml:space="preserve"> ADDIN ZOTERO_ITEM CSL_CITATION {"citationID":"EEtRJ8QM","properties":{"formattedCitation":"(11)","plainCitation":"(11)","noteIndex":0},"citationItems":[{"id":7437,"uris":["http://zotero.org/users/5061144/items/HWUP8HPC"],"itemData":{"id":7437,"type":"webpage","abstract":"Preventing drug overdose and reducing substance use-related harms is a CDC priority.","container-title":"Overdose Prevention","language":"en-us","title":"Overdose Prevention","URL":"https://www.cdc.gov/overdose-prevention/index.html","author":[{"family":"CDC","given":""}],"accessed":{"date-parts":[["2025",3,29]]},"issued":{"date-parts":[["2024",10,25]]}}}],"schema":"https://github.com/citation-style-language/schema/raw/master/csl-citation.json"} </w:instrText>
      </w:r>
      <w:r w:rsidR="00111455" w:rsidRPr="003765B7">
        <w:rPr>
          <w:rFonts w:asciiTheme="majorHAnsi" w:eastAsia="Times New Roman" w:hAnsiTheme="majorHAnsi" w:cstheme="majorHAnsi"/>
          <w:color w:val="000000" w:themeColor="text1"/>
          <w:lang w:val="en-US" w:eastAsia="fr-FR"/>
        </w:rPr>
        <w:fldChar w:fldCharType="separate"/>
      </w:r>
      <w:r w:rsidR="00353DA1" w:rsidRPr="00353DA1">
        <w:rPr>
          <w:rFonts w:ascii="Calibri Light" w:hAnsi="Calibri Light" w:cs="Calibri Light"/>
          <w:lang w:val="en-US"/>
        </w:rPr>
        <w:t>(11)</w:t>
      </w:r>
      <w:r w:rsidR="00111455" w:rsidRPr="003765B7">
        <w:rPr>
          <w:rFonts w:asciiTheme="majorHAnsi" w:eastAsia="Times New Roman" w:hAnsiTheme="majorHAnsi" w:cstheme="majorHAnsi"/>
          <w:color w:val="000000" w:themeColor="text1"/>
          <w:lang w:val="en-US" w:eastAsia="fr-FR"/>
        </w:rPr>
        <w:fldChar w:fldCharType="end"/>
      </w:r>
      <w:r w:rsidRPr="003765B7">
        <w:rPr>
          <w:rFonts w:asciiTheme="majorHAnsi" w:eastAsia="Times New Roman" w:hAnsiTheme="majorHAnsi" w:cstheme="majorHAnsi"/>
          <w:color w:val="000000" w:themeColor="text1"/>
          <w:lang w:val="en-US" w:eastAsia="fr-FR"/>
        </w:rPr>
        <w:t>. </w:t>
      </w:r>
    </w:p>
    <w:p w14:paraId="69DE3BD2" w14:textId="77777777" w:rsidR="0065042B" w:rsidRPr="003765B7" w:rsidRDefault="0065042B" w:rsidP="0008647F">
      <w:pPr>
        <w:spacing w:line="360" w:lineRule="auto"/>
        <w:jc w:val="both"/>
        <w:rPr>
          <w:rFonts w:asciiTheme="majorHAnsi" w:eastAsia="Times New Roman" w:hAnsiTheme="majorHAnsi" w:cstheme="majorHAnsi"/>
          <w:color w:val="000000" w:themeColor="text1"/>
          <w:lang w:val="en-US" w:eastAsia="fr-FR"/>
        </w:rPr>
      </w:pPr>
      <w:r w:rsidRPr="003765B7">
        <w:rPr>
          <w:rFonts w:asciiTheme="majorHAnsi" w:eastAsia="Times New Roman" w:hAnsiTheme="majorHAnsi" w:cstheme="majorHAnsi"/>
          <w:b/>
          <w:bCs/>
          <w:color w:val="000000" w:themeColor="text1"/>
          <w:lang w:val="en-US" w:eastAsia="fr-FR"/>
        </w:rPr>
        <w:t>Secondary outcomes:</w:t>
      </w:r>
    </w:p>
    <w:p w14:paraId="0DA9D417" w14:textId="5512036C" w:rsidR="0065042B" w:rsidRPr="003765B7" w:rsidRDefault="0065042B" w:rsidP="0008647F">
      <w:pPr>
        <w:numPr>
          <w:ilvl w:val="0"/>
          <w:numId w:val="2"/>
        </w:numPr>
        <w:spacing w:line="360" w:lineRule="auto"/>
        <w:jc w:val="both"/>
        <w:rPr>
          <w:rFonts w:asciiTheme="majorHAnsi" w:eastAsia="Times New Roman" w:hAnsiTheme="majorHAnsi" w:cstheme="majorHAnsi"/>
          <w:color w:val="000000" w:themeColor="text1"/>
          <w:lang w:val="en-US" w:eastAsia="fr-FR"/>
        </w:rPr>
      </w:pPr>
      <w:r w:rsidRPr="003765B7">
        <w:rPr>
          <w:rFonts w:asciiTheme="majorHAnsi" w:eastAsia="Times New Roman" w:hAnsiTheme="majorHAnsi" w:cstheme="majorHAnsi"/>
          <w:color w:val="000000" w:themeColor="text1"/>
          <w:lang w:val="en-US" w:eastAsia="fr-FR"/>
        </w:rPr>
        <w:t xml:space="preserve">Acute postoperative pain score at rest at different periods (4 hours (H4), 8 hours (H8), 12 hours </w:t>
      </w:r>
      <w:r w:rsidR="00353DA1">
        <w:rPr>
          <w:rFonts w:asciiTheme="majorHAnsi" w:eastAsia="Times New Roman" w:hAnsiTheme="majorHAnsi" w:cstheme="majorHAnsi"/>
          <w:color w:val="000000" w:themeColor="text1"/>
          <w:lang w:val="en-US" w:eastAsia="fr-FR"/>
        </w:rPr>
        <w:t>(H12),</w:t>
      </w:r>
      <w:r w:rsidRPr="003765B7">
        <w:rPr>
          <w:rFonts w:asciiTheme="majorHAnsi" w:eastAsia="Times New Roman" w:hAnsiTheme="majorHAnsi" w:cstheme="majorHAnsi"/>
          <w:color w:val="000000" w:themeColor="text1"/>
          <w:lang w:val="en-US" w:eastAsia="fr-FR"/>
        </w:rPr>
        <w:t xml:space="preserve"> and 24 hours (H24)) </w:t>
      </w:r>
      <w:r w:rsidR="00353DA1">
        <w:rPr>
          <w:rFonts w:asciiTheme="majorHAnsi" w:eastAsia="Times New Roman" w:hAnsiTheme="majorHAnsi" w:cstheme="majorHAnsi"/>
          <w:color w:val="000000" w:themeColor="text1"/>
          <w:lang w:val="en-US" w:eastAsia="fr-FR"/>
        </w:rPr>
        <w:t>using the</w:t>
      </w:r>
      <w:r w:rsidRPr="003765B7">
        <w:rPr>
          <w:rFonts w:asciiTheme="majorHAnsi" w:eastAsia="Times New Roman" w:hAnsiTheme="majorHAnsi" w:cstheme="majorHAnsi"/>
          <w:color w:val="000000" w:themeColor="text1"/>
          <w:lang w:val="en-US" w:eastAsia="fr-FR"/>
        </w:rPr>
        <w:t xml:space="preserve"> visual </w:t>
      </w:r>
      <w:r w:rsidR="00353DA1">
        <w:rPr>
          <w:rFonts w:asciiTheme="majorHAnsi" w:eastAsia="Times New Roman" w:hAnsiTheme="majorHAnsi" w:cstheme="majorHAnsi"/>
          <w:color w:val="000000" w:themeColor="text1"/>
          <w:lang w:val="en-US" w:eastAsia="fr-FR"/>
        </w:rPr>
        <w:t>analog</w:t>
      </w:r>
      <w:r w:rsidRPr="003765B7">
        <w:rPr>
          <w:rFonts w:asciiTheme="majorHAnsi" w:eastAsia="Times New Roman" w:hAnsiTheme="majorHAnsi" w:cstheme="majorHAnsi"/>
          <w:color w:val="000000" w:themeColor="text1"/>
          <w:lang w:val="en-US" w:eastAsia="fr-FR"/>
        </w:rPr>
        <w:t xml:space="preserve"> scale (VAS) score (0 = no pain and 10 = extreme pain).</w:t>
      </w:r>
    </w:p>
    <w:p w14:paraId="473A1FF1" w14:textId="77777777" w:rsidR="0065042B" w:rsidRPr="003765B7" w:rsidRDefault="0065042B" w:rsidP="0008647F">
      <w:pPr>
        <w:numPr>
          <w:ilvl w:val="0"/>
          <w:numId w:val="2"/>
        </w:numPr>
        <w:spacing w:line="360" w:lineRule="auto"/>
        <w:jc w:val="both"/>
        <w:rPr>
          <w:rFonts w:asciiTheme="majorHAnsi" w:eastAsia="Times New Roman" w:hAnsiTheme="majorHAnsi" w:cstheme="majorHAnsi"/>
          <w:color w:val="000000" w:themeColor="text1"/>
          <w:lang w:val="en-US" w:eastAsia="fr-FR"/>
        </w:rPr>
      </w:pPr>
      <w:r w:rsidRPr="003765B7">
        <w:rPr>
          <w:rFonts w:asciiTheme="majorHAnsi" w:eastAsia="Times New Roman" w:hAnsiTheme="majorHAnsi" w:cstheme="majorHAnsi"/>
          <w:color w:val="000000" w:themeColor="text1"/>
          <w:lang w:val="en-US" w:eastAsia="fr-FR"/>
        </w:rPr>
        <w:t>Chronic postoperative pain score (2 weeks postoperative).</w:t>
      </w:r>
    </w:p>
    <w:p w14:paraId="1BE83320" w14:textId="46FE705A" w:rsidR="0065042B" w:rsidRPr="003765B7" w:rsidRDefault="00C321A2" w:rsidP="0008647F">
      <w:pPr>
        <w:numPr>
          <w:ilvl w:val="0"/>
          <w:numId w:val="2"/>
        </w:numPr>
        <w:spacing w:line="360" w:lineRule="auto"/>
        <w:jc w:val="both"/>
        <w:rPr>
          <w:rFonts w:asciiTheme="majorHAnsi" w:eastAsia="Times New Roman" w:hAnsiTheme="majorHAnsi" w:cstheme="majorHAnsi"/>
          <w:color w:val="000000" w:themeColor="text1"/>
          <w:lang w:val="en-US" w:eastAsia="fr-FR"/>
        </w:rPr>
      </w:pPr>
      <w:r w:rsidRPr="003765B7">
        <w:rPr>
          <w:rFonts w:asciiTheme="majorHAnsi" w:eastAsia="Times New Roman" w:hAnsiTheme="majorHAnsi" w:cstheme="majorHAnsi"/>
          <w:color w:val="000000" w:themeColor="text1"/>
          <w:lang w:val="en-US" w:eastAsia="fr-FR"/>
        </w:rPr>
        <w:t>Duration</w:t>
      </w:r>
      <w:r w:rsidR="0065042B" w:rsidRPr="003765B7">
        <w:rPr>
          <w:rFonts w:asciiTheme="majorHAnsi" w:eastAsia="Times New Roman" w:hAnsiTheme="majorHAnsi" w:cstheme="majorHAnsi"/>
          <w:color w:val="000000" w:themeColor="text1"/>
          <w:lang w:val="en-US" w:eastAsia="fr-FR"/>
        </w:rPr>
        <w:t xml:space="preserve"> of postoperative hospital stay and complications. </w:t>
      </w:r>
    </w:p>
    <w:p w14:paraId="35FE0C8C" w14:textId="3703E72F" w:rsidR="0065042B" w:rsidRPr="003765B7" w:rsidRDefault="0065042B" w:rsidP="0008647F">
      <w:pPr>
        <w:spacing w:line="360" w:lineRule="auto"/>
        <w:jc w:val="both"/>
        <w:rPr>
          <w:rFonts w:asciiTheme="majorHAnsi" w:eastAsia="Times New Roman" w:hAnsiTheme="majorHAnsi" w:cstheme="majorHAnsi"/>
          <w:color w:val="000000" w:themeColor="text1"/>
          <w:lang w:val="en-US" w:eastAsia="fr-FR"/>
        </w:rPr>
      </w:pPr>
      <w:r w:rsidRPr="003765B7">
        <w:rPr>
          <w:rFonts w:asciiTheme="majorHAnsi" w:eastAsia="Times New Roman" w:hAnsiTheme="majorHAnsi" w:cstheme="majorHAnsi"/>
          <w:b/>
          <w:bCs/>
          <w:color w:val="000000" w:themeColor="text1"/>
          <w:lang w:val="en-US" w:eastAsia="fr-FR"/>
        </w:rPr>
        <w:t xml:space="preserve">Study </w:t>
      </w:r>
      <w:r w:rsidR="00C321A2" w:rsidRPr="003765B7">
        <w:rPr>
          <w:rFonts w:asciiTheme="majorHAnsi" w:eastAsia="Times New Roman" w:hAnsiTheme="majorHAnsi" w:cstheme="majorHAnsi"/>
          <w:b/>
          <w:bCs/>
          <w:color w:val="000000" w:themeColor="text1"/>
          <w:lang w:val="en-US" w:eastAsia="fr-FR"/>
        </w:rPr>
        <w:t>selection: Two</w:t>
      </w:r>
      <w:r w:rsidRPr="003765B7">
        <w:rPr>
          <w:rFonts w:asciiTheme="majorHAnsi" w:eastAsia="Times New Roman" w:hAnsiTheme="majorHAnsi" w:cstheme="majorHAnsi"/>
          <w:color w:val="000000" w:themeColor="text1"/>
          <w:lang w:val="en-US" w:eastAsia="fr-FR"/>
        </w:rPr>
        <w:t xml:space="preserve"> authors (MAD and MAC) independently reviewed all abstracts. All studies, accompanied by the full text that met the inclusion </w:t>
      </w:r>
      <w:r w:rsidR="00C321A2" w:rsidRPr="003765B7">
        <w:rPr>
          <w:rFonts w:asciiTheme="majorHAnsi" w:eastAsia="Times New Roman" w:hAnsiTheme="majorHAnsi" w:cstheme="majorHAnsi"/>
          <w:color w:val="000000" w:themeColor="text1"/>
          <w:lang w:val="en-US" w:eastAsia="fr-FR"/>
        </w:rPr>
        <w:t>criteria,</w:t>
      </w:r>
      <w:r w:rsidRPr="003765B7">
        <w:rPr>
          <w:rFonts w:asciiTheme="majorHAnsi" w:eastAsia="Times New Roman" w:hAnsiTheme="majorHAnsi" w:cstheme="majorHAnsi"/>
          <w:color w:val="000000" w:themeColor="text1"/>
          <w:lang w:val="en-US" w:eastAsia="fr-FR"/>
        </w:rPr>
        <w:t xml:space="preserve"> were retained. Disagreements were resolved by discussion after consulting a third member of the review team (LR). </w:t>
      </w:r>
    </w:p>
    <w:p w14:paraId="6E3419FE" w14:textId="5814615A" w:rsidR="0065042B" w:rsidRPr="003765B7" w:rsidRDefault="00C321A2" w:rsidP="0008647F">
      <w:pPr>
        <w:spacing w:line="360" w:lineRule="auto"/>
        <w:jc w:val="both"/>
        <w:rPr>
          <w:rFonts w:asciiTheme="majorHAnsi" w:eastAsia="Times New Roman" w:hAnsiTheme="majorHAnsi" w:cstheme="majorHAnsi"/>
          <w:color w:val="000000" w:themeColor="text1"/>
          <w:lang w:val="en-US" w:eastAsia="fr-FR"/>
        </w:rPr>
      </w:pPr>
      <w:r w:rsidRPr="003765B7">
        <w:rPr>
          <w:rFonts w:asciiTheme="majorHAnsi" w:eastAsia="Times New Roman" w:hAnsiTheme="majorHAnsi" w:cstheme="majorHAnsi"/>
          <w:b/>
          <w:bCs/>
          <w:color w:val="000000" w:themeColor="text1"/>
          <w:lang w:val="en-US" w:eastAsia="fr-FR"/>
        </w:rPr>
        <w:t>Quality assessment</w:t>
      </w:r>
      <w:r w:rsidR="0065042B" w:rsidRPr="003765B7">
        <w:rPr>
          <w:rFonts w:asciiTheme="majorHAnsi" w:eastAsia="Times New Roman" w:hAnsiTheme="majorHAnsi" w:cstheme="majorHAnsi"/>
          <w:b/>
          <w:bCs/>
          <w:color w:val="000000" w:themeColor="text1"/>
          <w:lang w:val="en-US" w:eastAsia="fr-FR"/>
        </w:rPr>
        <w:t xml:space="preserve"> of </w:t>
      </w:r>
      <w:r w:rsidRPr="003765B7">
        <w:rPr>
          <w:rFonts w:asciiTheme="majorHAnsi" w:eastAsia="Times New Roman" w:hAnsiTheme="majorHAnsi" w:cstheme="majorHAnsi"/>
          <w:b/>
          <w:bCs/>
          <w:color w:val="000000" w:themeColor="text1"/>
          <w:lang w:val="en-US" w:eastAsia="fr-FR"/>
        </w:rPr>
        <w:t>studies</w:t>
      </w:r>
      <w:r w:rsidR="009D3FD7" w:rsidRPr="003765B7">
        <w:rPr>
          <w:rFonts w:asciiTheme="majorHAnsi" w:eastAsia="Times New Roman" w:hAnsiTheme="majorHAnsi" w:cstheme="majorHAnsi"/>
          <w:b/>
          <w:bCs/>
          <w:color w:val="000000" w:themeColor="text1"/>
          <w:lang w:val="en-US" w:eastAsia="fr-FR"/>
        </w:rPr>
        <w:t xml:space="preserve"> and the risk of bias</w:t>
      </w:r>
      <w:r w:rsidRPr="003765B7">
        <w:rPr>
          <w:rFonts w:asciiTheme="majorHAnsi" w:eastAsia="Times New Roman" w:hAnsiTheme="majorHAnsi" w:cstheme="majorHAnsi"/>
          <w:b/>
          <w:bCs/>
          <w:color w:val="000000" w:themeColor="text1"/>
          <w:lang w:val="en-US" w:eastAsia="fr-FR"/>
        </w:rPr>
        <w:t xml:space="preserve">: </w:t>
      </w:r>
      <w:r w:rsidRPr="0008647F">
        <w:rPr>
          <w:rFonts w:asciiTheme="majorHAnsi" w:eastAsia="Times New Roman" w:hAnsiTheme="majorHAnsi" w:cstheme="majorHAnsi"/>
          <w:color w:val="000000" w:themeColor="text1"/>
          <w:lang w:val="en-US" w:eastAsia="fr-FR"/>
        </w:rPr>
        <w:t>All</w:t>
      </w:r>
      <w:r w:rsidR="0065042B" w:rsidRPr="003765B7">
        <w:rPr>
          <w:rFonts w:asciiTheme="majorHAnsi" w:eastAsia="Times New Roman" w:hAnsiTheme="majorHAnsi" w:cstheme="majorHAnsi"/>
          <w:color w:val="000000" w:themeColor="text1"/>
          <w:lang w:val="en-US" w:eastAsia="fr-FR"/>
        </w:rPr>
        <w:t xml:space="preserve"> studies that met the selection criteria were </w:t>
      </w:r>
      <w:r w:rsidRPr="003765B7">
        <w:rPr>
          <w:rFonts w:asciiTheme="majorHAnsi" w:eastAsia="Times New Roman" w:hAnsiTheme="majorHAnsi" w:cstheme="majorHAnsi"/>
          <w:color w:val="000000" w:themeColor="text1"/>
          <w:lang w:val="en-US" w:eastAsia="fr-FR"/>
        </w:rPr>
        <w:t>independently evaluated.</w:t>
      </w:r>
      <w:r w:rsidR="0065042B" w:rsidRPr="003765B7">
        <w:rPr>
          <w:rFonts w:asciiTheme="majorHAnsi" w:eastAsia="Times New Roman" w:hAnsiTheme="majorHAnsi" w:cstheme="majorHAnsi"/>
          <w:color w:val="000000" w:themeColor="text1"/>
          <w:lang w:val="en-US" w:eastAsia="fr-FR"/>
        </w:rPr>
        <w:t xml:space="preserve"> The risk of bias of randomized clinical trials was assessed using the RoB</w:t>
      </w:r>
      <w:r w:rsidR="006D7FD3" w:rsidRPr="003765B7">
        <w:rPr>
          <w:rFonts w:asciiTheme="majorHAnsi" w:eastAsia="Times New Roman" w:hAnsiTheme="majorHAnsi" w:cstheme="majorHAnsi"/>
          <w:color w:val="000000" w:themeColor="text1"/>
          <w:lang w:val="en-US" w:eastAsia="fr-FR"/>
        </w:rPr>
        <w:t>2</w:t>
      </w:r>
      <w:r w:rsidR="0065042B" w:rsidRPr="003765B7">
        <w:rPr>
          <w:rFonts w:asciiTheme="majorHAnsi" w:eastAsia="Times New Roman" w:hAnsiTheme="majorHAnsi" w:cstheme="majorHAnsi"/>
          <w:color w:val="000000" w:themeColor="text1"/>
          <w:lang w:val="en-US" w:eastAsia="fr-FR"/>
        </w:rPr>
        <w:t xml:space="preserve"> (risk of bias) assessment containing the </w:t>
      </w:r>
      <w:r w:rsidR="006D7FD3" w:rsidRPr="003765B7">
        <w:rPr>
          <w:rFonts w:asciiTheme="majorHAnsi" w:eastAsia="Times New Roman" w:hAnsiTheme="majorHAnsi" w:cstheme="majorHAnsi"/>
          <w:color w:val="000000" w:themeColor="text1"/>
          <w:lang w:val="en-US" w:eastAsia="fr-FR"/>
        </w:rPr>
        <w:t>5</w:t>
      </w:r>
      <w:r w:rsidR="0065042B" w:rsidRPr="003765B7">
        <w:rPr>
          <w:rFonts w:asciiTheme="majorHAnsi" w:eastAsia="Times New Roman" w:hAnsiTheme="majorHAnsi" w:cstheme="majorHAnsi"/>
          <w:color w:val="000000" w:themeColor="text1"/>
          <w:lang w:val="en-US" w:eastAsia="fr-FR"/>
        </w:rPr>
        <w:t xml:space="preserve">-domain noted in the Cochrane Handbook </w:t>
      </w:r>
      <w:r w:rsidR="006D7FD3" w:rsidRPr="003765B7">
        <w:rPr>
          <w:rFonts w:asciiTheme="majorHAnsi" w:eastAsia="Times New Roman" w:hAnsiTheme="majorHAnsi" w:cstheme="majorHAnsi"/>
          <w:color w:val="000000" w:themeColor="text1"/>
          <w:lang w:val="en-US" w:eastAsia="fr-FR"/>
        </w:rPr>
        <w:fldChar w:fldCharType="begin"/>
      </w:r>
      <w:r w:rsidR="00353DA1">
        <w:rPr>
          <w:rFonts w:asciiTheme="majorHAnsi" w:eastAsia="Times New Roman" w:hAnsiTheme="majorHAnsi" w:cstheme="majorHAnsi"/>
          <w:color w:val="000000" w:themeColor="text1"/>
          <w:lang w:val="en-US" w:eastAsia="fr-FR"/>
        </w:rPr>
        <w:instrText xml:space="preserve"> ADDIN ZOTERO_ITEM CSL_CITATION {"citationID":"bEmAQQHA","properties":{"formattedCitation":"(12)","plainCitation":"(12)","noteIndex":0},"citationItems":[{"id":5199,"uris":["http://zotero.org/users/5061144/items/KY97BGAK"],"itemData":{"id":5199,"type":"article-journal","container-title":"bmj","note":"publisher: British Medical Journal Publishing Group","source":"Google Scholar","title":"RoB 2: a revised tool for assessing risk of bias in randomised trials","title-short":"RoB 2","volume":"366","author":[{"family":"Sterne","given":"Jonathan AC"},{"family":"Savović","given":"Jelena"},{"family":"Page","given":"Matthew J."},{"family":"Elbers","given":"Roy G."},{"family":"Blencowe","given":"Natalie S."},{"family":"Boutron","given":"Isabelle"},{"family":"Cates","given":"Christopher J."},{"family":"Cheng","given":"Hung-Yuan"},{"family":"Corbett","given":"Mark S."},{"family":"Eldridge","given":"Sandra M."}],"issued":{"date-parts":[["2019"]]}},"locator":"2"}],"schema":"https://github.com/citation-style-language/schema/raw/master/csl-citation.json"} </w:instrText>
      </w:r>
      <w:r w:rsidR="006D7FD3" w:rsidRPr="003765B7">
        <w:rPr>
          <w:rFonts w:asciiTheme="majorHAnsi" w:eastAsia="Times New Roman" w:hAnsiTheme="majorHAnsi" w:cstheme="majorHAnsi"/>
          <w:color w:val="000000" w:themeColor="text1"/>
          <w:lang w:val="en-US" w:eastAsia="fr-FR"/>
        </w:rPr>
        <w:fldChar w:fldCharType="separate"/>
      </w:r>
      <w:r w:rsidR="00353DA1" w:rsidRPr="00353DA1">
        <w:rPr>
          <w:rFonts w:ascii="Calibri Light" w:hAnsi="Calibri Light" w:cs="Calibri Light"/>
          <w:lang w:val="en-US"/>
        </w:rPr>
        <w:t>(12)</w:t>
      </w:r>
      <w:r w:rsidR="006D7FD3" w:rsidRPr="003765B7">
        <w:rPr>
          <w:rFonts w:asciiTheme="majorHAnsi" w:eastAsia="Times New Roman" w:hAnsiTheme="majorHAnsi" w:cstheme="majorHAnsi"/>
          <w:color w:val="000000" w:themeColor="text1"/>
          <w:lang w:val="en-US" w:eastAsia="fr-FR"/>
        </w:rPr>
        <w:fldChar w:fldCharType="end"/>
      </w:r>
      <w:r w:rsidR="0065042B" w:rsidRPr="003765B7">
        <w:rPr>
          <w:rFonts w:asciiTheme="majorHAnsi" w:eastAsia="Times New Roman" w:hAnsiTheme="majorHAnsi" w:cstheme="majorHAnsi"/>
          <w:color w:val="000000" w:themeColor="text1"/>
          <w:lang w:val="en-US" w:eastAsia="fr-FR"/>
        </w:rPr>
        <w:t>. </w:t>
      </w:r>
    </w:p>
    <w:p w14:paraId="33F89B9F" w14:textId="541A16E6" w:rsidR="0065042B" w:rsidRPr="003765B7" w:rsidRDefault="0065042B" w:rsidP="0008647F">
      <w:pPr>
        <w:spacing w:line="360" w:lineRule="auto"/>
        <w:jc w:val="both"/>
        <w:rPr>
          <w:rFonts w:asciiTheme="majorHAnsi" w:eastAsia="Times New Roman" w:hAnsiTheme="majorHAnsi" w:cstheme="majorHAnsi"/>
          <w:color w:val="000000" w:themeColor="text1"/>
          <w:lang w:val="en-US" w:eastAsia="fr-FR"/>
        </w:rPr>
      </w:pPr>
      <w:r w:rsidRPr="003765B7">
        <w:rPr>
          <w:rFonts w:asciiTheme="majorHAnsi" w:eastAsia="Times New Roman" w:hAnsiTheme="majorHAnsi" w:cstheme="majorHAnsi"/>
          <w:b/>
          <w:bCs/>
          <w:color w:val="000000" w:themeColor="text1"/>
          <w:lang w:val="en-US" w:eastAsia="fr-FR"/>
        </w:rPr>
        <w:t xml:space="preserve">Data </w:t>
      </w:r>
      <w:r w:rsidR="00C321A2" w:rsidRPr="003765B7">
        <w:rPr>
          <w:rFonts w:asciiTheme="majorHAnsi" w:eastAsia="Times New Roman" w:hAnsiTheme="majorHAnsi" w:cstheme="majorHAnsi"/>
          <w:b/>
          <w:bCs/>
          <w:color w:val="000000" w:themeColor="text1"/>
          <w:lang w:val="en-US" w:eastAsia="fr-FR"/>
        </w:rPr>
        <w:t xml:space="preserve">extraction: </w:t>
      </w:r>
      <w:r w:rsidR="00353DA1">
        <w:rPr>
          <w:rFonts w:asciiTheme="majorHAnsi" w:eastAsia="Times New Roman" w:hAnsiTheme="majorHAnsi" w:cstheme="majorHAnsi"/>
          <w:color w:val="000000" w:themeColor="text1"/>
          <w:lang w:val="en-US" w:eastAsia="fr-FR"/>
        </w:rPr>
        <w:t>The data</w:t>
      </w:r>
      <w:r w:rsidRPr="003765B7">
        <w:rPr>
          <w:rFonts w:asciiTheme="majorHAnsi" w:eastAsia="Times New Roman" w:hAnsiTheme="majorHAnsi" w:cstheme="majorHAnsi"/>
          <w:color w:val="000000" w:themeColor="text1"/>
          <w:lang w:val="en-US" w:eastAsia="fr-FR"/>
        </w:rPr>
        <w:t xml:space="preserve"> </w:t>
      </w:r>
      <w:r w:rsidR="00353DA1">
        <w:rPr>
          <w:rFonts w:asciiTheme="majorHAnsi" w:eastAsia="Times New Roman" w:hAnsiTheme="majorHAnsi" w:cstheme="majorHAnsi"/>
          <w:color w:val="000000" w:themeColor="text1"/>
          <w:lang w:val="en-US" w:eastAsia="fr-FR"/>
        </w:rPr>
        <w:t>extracted</w:t>
      </w:r>
      <w:r w:rsidRPr="003765B7">
        <w:rPr>
          <w:rFonts w:asciiTheme="majorHAnsi" w:eastAsia="Times New Roman" w:hAnsiTheme="majorHAnsi" w:cstheme="majorHAnsi"/>
          <w:color w:val="000000" w:themeColor="text1"/>
          <w:lang w:val="en-US" w:eastAsia="fr-FR"/>
        </w:rPr>
        <w:t xml:space="preserve"> </w:t>
      </w:r>
      <w:r w:rsidR="00C321A2" w:rsidRPr="003765B7">
        <w:rPr>
          <w:rFonts w:asciiTheme="majorHAnsi" w:eastAsia="Times New Roman" w:hAnsiTheme="majorHAnsi" w:cstheme="majorHAnsi"/>
          <w:color w:val="000000" w:themeColor="text1"/>
          <w:lang w:val="en-US" w:eastAsia="fr-FR"/>
        </w:rPr>
        <w:t>from the</w:t>
      </w:r>
      <w:r w:rsidRPr="003765B7">
        <w:rPr>
          <w:rFonts w:asciiTheme="majorHAnsi" w:eastAsia="Times New Roman" w:hAnsiTheme="majorHAnsi" w:cstheme="majorHAnsi"/>
          <w:color w:val="000000" w:themeColor="text1"/>
          <w:lang w:val="en-US" w:eastAsia="fr-FR"/>
        </w:rPr>
        <w:t xml:space="preserve"> studies were </w:t>
      </w:r>
      <w:r w:rsidR="00C321A2" w:rsidRPr="003765B7">
        <w:rPr>
          <w:rFonts w:asciiTheme="majorHAnsi" w:eastAsia="Times New Roman" w:hAnsiTheme="majorHAnsi" w:cstheme="majorHAnsi"/>
          <w:color w:val="000000" w:themeColor="text1"/>
          <w:lang w:val="en-US" w:eastAsia="fr-FR"/>
        </w:rPr>
        <w:t>the author’s</w:t>
      </w:r>
      <w:r w:rsidRPr="003765B7">
        <w:rPr>
          <w:rFonts w:asciiTheme="majorHAnsi" w:eastAsia="Times New Roman" w:hAnsiTheme="majorHAnsi" w:cstheme="majorHAnsi"/>
          <w:color w:val="000000" w:themeColor="text1"/>
          <w:lang w:val="en-US" w:eastAsia="fr-FR"/>
        </w:rPr>
        <w:t xml:space="preserve"> name, publication year, age, dosage and type of </w:t>
      </w:r>
      <w:r w:rsidR="007560AA" w:rsidRPr="003765B7">
        <w:rPr>
          <w:rFonts w:asciiTheme="majorHAnsi" w:eastAsia="Times New Roman" w:hAnsiTheme="majorHAnsi" w:cstheme="majorHAnsi"/>
          <w:color w:val="000000" w:themeColor="text1"/>
          <w:lang w:val="en-US" w:eastAsia="fr-FR"/>
        </w:rPr>
        <w:t>anesthetic</w:t>
      </w:r>
      <w:r w:rsidRPr="003765B7">
        <w:rPr>
          <w:rFonts w:asciiTheme="majorHAnsi" w:eastAsia="Times New Roman" w:hAnsiTheme="majorHAnsi" w:cstheme="majorHAnsi"/>
          <w:color w:val="000000" w:themeColor="text1"/>
          <w:lang w:val="en-US" w:eastAsia="fr-FR"/>
        </w:rPr>
        <w:t xml:space="preserve"> drug, sample size, duration of </w:t>
      </w:r>
      <w:r w:rsidR="00C321A2" w:rsidRPr="003765B7">
        <w:rPr>
          <w:rFonts w:asciiTheme="majorHAnsi" w:eastAsia="Times New Roman" w:hAnsiTheme="majorHAnsi" w:cstheme="majorHAnsi"/>
          <w:color w:val="000000" w:themeColor="text1"/>
          <w:lang w:val="en-US" w:eastAsia="fr-FR"/>
        </w:rPr>
        <w:t>follow-up,</w:t>
      </w:r>
      <w:r w:rsidRPr="003765B7">
        <w:rPr>
          <w:rFonts w:asciiTheme="majorHAnsi" w:eastAsia="Times New Roman" w:hAnsiTheme="majorHAnsi" w:cstheme="majorHAnsi"/>
          <w:color w:val="000000" w:themeColor="text1"/>
          <w:lang w:val="en-US" w:eastAsia="fr-FR"/>
        </w:rPr>
        <w:t xml:space="preserve"> and </w:t>
      </w:r>
      <w:r w:rsidR="00C321A2" w:rsidRPr="003765B7">
        <w:rPr>
          <w:rFonts w:asciiTheme="majorHAnsi" w:eastAsia="Times New Roman" w:hAnsiTheme="majorHAnsi" w:cstheme="majorHAnsi"/>
          <w:color w:val="000000" w:themeColor="text1"/>
          <w:lang w:val="en-US" w:eastAsia="fr-FR"/>
        </w:rPr>
        <w:t>results.</w:t>
      </w:r>
      <w:r w:rsidRPr="003765B7">
        <w:rPr>
          <w:rFonts w:asciiTheme="majorHAnsi" w:eastAsia="Times New Roman" w:hAnsiTheme="majorHAnsi" w:cstheme="majorHAnsi"/>
          <w:color w:val="000000" w:themeColor="text1"/>
          <w:lang w:val="en-US" w:eastAsia="fr-FR"/>
        </w:rPr>
        <w:t xml:space="preserve"> Postoperative pain intensity was measured using a 10-point VAS score (a 100-point VAS was converted to </w:t>
      </w:r>
      <w:r w:rsidR="007560AA" w:rsidRPr="003765B7">
        <w:rPr>
          <w:rFonts w:asciiTheme="majorHAnsi" w:eastAsia="Times New Roman" w:hAnsiTheme="majorHAnsi" w:cstheme="majorHAnsi"/>
          <w:color w:val="000000" w:themeColor="text1"/>
          <w:lang w:val="en-US" w:eastAsia="fr-FR"/>
        </w:rPr>
        <w:t xml:space="preserve">a </w:t>
      </w:r>
      <w:r w:rsidRPr="003765B7">
        <w:rPr>
          <w:rFonts w:asciiTheme="majorHAnsi" w:eastAsia="Times New Roman" w:hAnsiTheme="majorHAnsi" w:cstheme="majorHAnsi"/>
          <w:color w:val="000000" w:themeColor="text1"/>
          <w:lang w:val="en-US" w:eastAsia="fr-FR"/>
        </w:rPr>
        <w:t>10-point VAS). Data in other forms (median, interquartile range</w:t>
      </w:r>
      <w:r w:rsidR="004D0C96" w:rsidRPr="003765B7">
        <w:rPr>
          <w:rFonts w:asciiTheme="majorHAnsi" w:eastAsia="Times New Roman" w:hAnsiTheme="majorHAnsi" w:cstheme="majorHAnsi"/>
          <w:color w:val="000000" w:themeColor="text1"/>
          <w:lang w:val="en-US" w:eastAsia="fr-FR"/>
        </w:rPr>
        <w:t>,</w:t>
      </w:r>
      <w:r w:rsidRPr="003765B7">
        <w:rPr>
          <w:rFonts w:asciiTheme="majorHAnsi" w:eastAsia="Times New Roman" w:hAnsiTheme="majorHAnsi" w:cstheme="majorHAnsi"/>
          <w:color w:val="000000" w:themeColor="text1"/>
          <w:lang w:val="en-US" w:eastAsia="fr-FR"/>
        </w:rPr>
        <w:t xml:space="preserve"> and mean±95% range confidence interval) were converted </w:t>
      </w:r>
      <w:r w:rsidR="00353DA1">
        <w:rPr>
          <w:rFonts w:asciiTheme="majorHAnsi" w:eastAsia="Times New Roman" w:hAnsiTheme="majorHAnsi" w:cstheme="majorHAnsi"/>
          <w:color w:val="000000" w:themeColor="text1"/>
          <w:lang w:val="en-US" w:eastAsia="fr-FR"/>
        </w:rPr>
        <w:t>to</w:t>
      </w:r>
      <w:r w:rsidRPr="003765B7">
        <w:rPr>
          <w:rFonts w:asciiTheme="majorHAnsi" w:eastAsia="Times New Roman" w:hAnsiTheme="majorHAnsi" w:cstheme="majorHAnsi"/>
          <w:color w:val="000000" w:themeColor="text1"/>
          <w:lang w:val="en-US" w:eastAsia="fr-FR"/>
        </w:rPr>
        <w:t xml:space="preserve"> mean ± standard deviation by using the Cochrane Handbook guidelines. If the data were not reported numerically, we extracted </w:t>
      </w:r>
      <w:r w:rsidR="00C321A2" w:rsidRPr="003765B7">
        <w:rPr>
          <w:rFonts w:asciiTheme="majorHAnsi" w:eastAsia="Times New Roman" w:hAnsiTheme="majorHAnsi" w:cstheme="majorHAnsi"/>
          <w:color w:val="000000" w:themeColor="text1"/>
          <w:lang w:val="en-US" w:eastAsia="fr-FR"/>
        </w:rPr>
        <w:t>them</w:t>
      </w:r>
      <w:r w:rsidRPr="003765B7">
        <w:rPr>
          <w:rFonts w:asciiTheme="majorHAnsi" w:eastAsia="Times New Roman" w:hAnsiTheme="majorHAnsi" w:cstheme="majorHAnsi"/>
          <w:color w:val="000000" w:themeColor="text1"/>
          <w:lang w:val="en-US" w:eastAsia="fr-FR"/>
        </w:rPr>
        <w:t xml:space="preserve"> </w:t>
      </w:r>
      <w:r w:rsidR="00353DA1">
        <w:rPr>
          <w:rFonts w:asciiTheme="majorHAnsi" w:eastAsia="Times New Roman" w:hAnsiTheme="majorHAnsi" w:cstheme="majorHAnsi"/>
          <w:color w:val="000000" w:themeColor="text1"/>
          <w:lang w:val="en-US" w:eastAsia="fr-FR"/>
        </w:rPr>
        <w:t>from the</w:t>
      </w:r>
      <w:r w:rsidRPr="003765B7">
        <w:rPr>
          <w:rFonts w:asciiTheme="majorHAnsi" w:eastAsia="Times New Roman" w:hAnsiTheme="majorHAnsi" w:cstheme="majorHAnsi"/>
          <w:color w:val="000000" w:themeColor="text1"/>
          <w:lang w:val="en-US" w:eastAsia="fr-FR"/>
        </w:rPr>
        <w:t xml:space="preserve"> figures or contacted the corresponding authors for more information.</w:t>
      </w:r>
    </w:p>
    <w:p w14:paraId="6376F987" w14:textId="098FE40F" w:rsidR="0065042B" w:rsidRPr="003765B7" w:rsidRDefault="0065042B" w:rsidP="0008647F">
      <w:pPr>
        <w:spacing w:line="360" w:lineRule="auto"/>
        <w:jc w:val="both"/>
        <w:rPr>
          <w:rFonts w:asciiTheme="majorHAnsi" w:eastAsia="Times New Roman" w:hAnsiTheme="majorHAnsi" w:cstheme="majorHAnsi"/>
          <w:color w:val="000000" w:themeColor="text1"/>
          <w:lang w:val="en-US" w:eastAsia="fr-FR"/>
        </w:rPr>
      </w:pPr>
      <w:r w:rsidRPr="003765B7">
        <w:rPr>
          <w:rFonts w:asciiTheme="majorHAnsi" w:eastAsia="Times New Roman" w:hAnsiTheme="majorHAnsi" w:cstheme="majorHAnsi"/>
          <w:color w:val="000000" w:themeColor="text1"/>
          <w:lang w:val="en-US" w:eastAsia="fr-FR"/>
        </w:rPr>
        <w:t xml:space="preserve">Each </w:t>
      </w:r>
      <w:r w:rsidR="00C321A2" w:rsidRPr="003765B7">
        <w:rPr>
          <w:rFonts w:asciiTheme="majorHAnsi" w:eastAsia="Times New Roman" w:hAnsiTheme="majorHAnsi" w:cstheme="majorHAnsi"/>
          <w:color w:val="000000" w:themeColor="text1"/>
          <w:lang w:val="en-US" w:eastAsia="fr-FR"/>
        </w:rPr>
        <w:t>author independently</w:t>
      </w:r>
      <w:r w:rsidRPr="003765B7">
        <w:rPr>
          <w:rFonts w:asciiTheme="majorHAnsi" w:eastAsia="Times New Roman" w:hAnsiTheme="majorHAnsi" w:cstheme="majorHAnsi"/>
          <w:color w:val="000000" w:themeColor="text1"/>
          <w:lang w:val="en-US" w:eastAsia="fr-FR"/>
        </w:rPr>
        <w:t xml:space="preserve"> </w:t>
      </w:r>
      <w:r w:rsidR="00C321A2" w:rsidRPr="003765B7">
        <w:rPr>
          <w:rFonts w:asciiTheme="majorHAnsi" w:eastAsia="Times New Roman" w:hAnsiTheme="majorHAnsi" w:cstheme="majorHAnsi"/>
          <w:color w:val="000000" w:themeColor="text1"/>
          <w:lang w:val="en-US" w:eastAsia="fr-FR"/>
        </w:rPr>
        <w:t>extracted</w:t>
      </w:r>
      <w:r w:rsidRPr="003765B7">
        <w:rPr>
          <w:rFonts w:asciiTheme="majorHAnsi" w:eastAsia="Times New Roman" w:hAnsiTheme="majorHAnsi" w:cstheme="majorHAnsi"/>
          <w:color w:val="000000" w:themeColor="text1"/>
          <w:lang w:val="en-US" w:eastAsia="fr-FR"/>
        </w:rPr>
        <w:t xml:space="preserve"> data from each study. Disparities were </w:t>
      </w:r>
      <w:r w:rsidR="00C321A2" w:rsidRPr="003765B7">
        <w:rPr>
          <w:rFonts w:asciiTheme="majorHAnsi" w:eastAsia="Times New Roman" w:hAnsiTheme="majorHAnsi" w:cstheme="majorHAnsi"/>
          <w:color w:val="000000" w:themeColor="text1"/>
          <w:lang w:val="en-US" w:eastAsia="fr-FR"/>
        </w:rPr>
        <w:t>resolved</w:t>
      </w:r>
      <w:r w:rsidRPr="003765B7">
        <w:rPr>
          <w:rFonts w:asciiTheme="majorHAnsi" w:eastAsia="Times New Roman" w:hAnsiTheme="majorHAnsi" w:cstheme="majorHAnsi"/>
          <w:color w:val="000000" w:themeColor="text1"/>
          <w:lang w:val="en-US" w:eastAsia="fr-FR"/>
        </w:rPr>
        <w:t xml:space="preserve"> after discussion with the senior authors (LA).</w:t>
      </w:r>
      <w:r w:rsidRPr="003765B7">
        <w:rPr>
          <w:rFonts w:asciiTheme="majorHAnsi" w:eastAsia="Times New Roman" w:hAnsiTheme="majorHAnsi" w:cstheme="majorHAnsi"/>
          <w:b/>
          <w:bCs/>
          <w:color w:val="000000" w:themeColor="text1"/>
          <w:lang w:val="en-US" w:eastAsia="fr-FR"/>
        </w:rPr>
        <w:t>  </w:t>
      </w:r>
    </w:p>
    <w:p w14:paraId="7AF65061" w14:textId="77777777" w:rsidR="0089686B" w:rsidRPr="0008647F" w:rsidRDefault="00C321A2" w:rsidP="0008647F">
      <w:pPr>
        <w:pStyle w:val="NormalWeb"/>
        <w:spacing w:before="0" w:beforeAutospacing="0" w:after="0" w:afterAutospacing="0" w:line="360" w:lineRule="auto"/>
        <w:jc w:val="both"/>
        <w:rPr>
          <w:rFonts w:asciiTheme="majorHAnsi" w:hAnsiTheme="majorHAnsi" w:cstheme="majorHAnsi"/>
          <w:color w:val="000000" w:themeColor="text1"/>
          <w:lang w:val="en-US"/>
        </w:rPr>
      </w:pPr>
      <w:r w:rsidRPr="003765B7">
        <w:rPr>
          <w:rFonts w:asciiTheme="majorHAnsi" w:hAnsiTheme="majorHAnsi" w:cstheme="majorHAnsi"/>
          <w:b/>
          <w:bCs/>
          <w:color w:val="000000" w:themeColor="text1"/>
          <w:lang w:val="en-US"/>
        </w:rPr>
        <w:t xml:space="preserve">Heterogeneity assessment: </w:t>
      </w:r>
      <w:r w:rsidR="0089686B" w:rsidRPr="0008647F">
        <w:rPr>
          <w:rFonts w:asciiTheme="majorHAnsi" w:hAnsiTheme="majorHAnsi" w:cstheme="majorHAnsi"/>
          <w:color w:val="000000" w:themeColor="text1"/>
          <w:lang w:val="en-US"/>
        </w:rPr>
        <w:t>To assess heterogeneity, three strategies were used:</w:t>
      </w:r>
    </w:p>
    <w:p w14:paraId="5676982A" w14:textId="2CD13793" w:rsidR="0089686B" w:rsidRPr="0008647F" w:rsidRDefault="0089686B" w:rsidP="0008647F">
      <w:pPr>
        <w:pStyle w:val="NormalWeb"/>
        <w:numPr>
          <w:ilvl w:val="0"/>
          <w:numId w:val="9"/>
        </w:numPr>
        <w:spacing w:before="0" w:beforeAutospacing="0" w:after="0" w:afterAutospacing="0" w:line="360" w:lineRule="auto"/>
        <w:jc w:val="both"/>
        <w:rPr>
          <w:rFonts w:asciiTheme="majorHAnsi" w:hAnsiTheme="majorHAnsi" w:cstheme="majorHAnsi"/>
          <w:color w:val="000000" w:themeColor="text1"/>
          <w:lang w:val="en-US"/>
        </w:rPr>
      </w:pPr>
      <w:r w:rsidRPr="0008647F">
        <w:rPr>
          <w:rFonts w:asciiTheme="majorHAnsi" w:hAnsiTheme="majorHAnsi" w:cstheme="majorHAnsi"/>
          <w:color w:val="000000" w:themeColor="text1"/>
          <w:lang w:val="en-US"/>
        </w:rPr>
        <w:t xml:space="preserve">The Cochrane Chi² test (Q test), Tau2, which is the variance of true effects, and 95% predictive interval (index of dispersion) to estimate the degree of heterogeneity </w:t>
      </w:r>
      <w:r w:rsidRPr="003765B7">
        <w:rPr>
          <w:rFonts w:asciiTheme="majorHAnsi" w:hAnsiTheme="majorHAnsi" w:cstheme="majorHAnsi"/>
          <w:color w:val="000000" w:themeColor="text1"/>
        </w:rPr>
        <w:fldChar w:fldCharType="begin"/>
      </w:r>
      <w:r w:rsidR="00353DA1">
        <w:rPr>
          <w:rFonts w:asciiTheme="majorHAnsi" w:hAnsiTheme="majorHAnsi" w:cstheme="majorHAnsi"/>
          <w:color w:val="000000" w:themeColor="text1"/>
          <w:lang w:val="en-US"/>
        </w:rPr>
        <w:instrText xml:space="preserve"> ADDIN ZOTERO_ITEM CSL_CITATION {"citationID":"ZT1EWOQB","properties":{"formattedCitation":"(13)","plainCitation":"(13)","noteIndex":0},"citationItems":[{"id":4773,"uris":["http://zotero.org/users/5061144/items/38WBTKN5"],"itemData":{"id":4773,"type":"article-journal","container-title":"Bmj","issue":"7414","note":"publisher: British Medical Journal Publishing Group","page":"557–560","source":"Google Scholar","title":"Measuring inconsistency in meta-analyses","volume":"327","author":[{"family":"Higgins","given":"Julian PT"},{"family":"Thompson","given":"Simon G."},{"family":"Deeks","given":"Jonathan J."},{"family":"Altman","given":"Douglas G."}],"issued":{"date-parts":[["2003"]]}}}],"schema":"https://github.com/citation-style-language/schema/raw/master/csl-citation.json"} </w:instrText>
      </w:r>
      <w:r w:rsidRPr="003765B7">
        <w:rPr>
          <w:rFonts w:asciiTheme="majorHAnsi" w:hAnsiTheme="majorHAnsi" w:cstheme="majorHAnsi"/>
          <w:color w:val="000000" w:themeColor="text1"/>
        </w:rPr>
        <w:fldChar w:fldCharType="separate"/>
      </w:r>
      <w:r w:rsidR="00353DA1" w:rsidRPr="0008647F">
        <w:rPr>
          <w:rFonts w:ascii="Calibri Light" w:hAnsi="Calibri Light" w:cs="Calibri Light"/>
          <w:lang w:val="en-US"/>
        </w:rPr>
        <w:t>(13)</w:t>
      </w:r>
      <w:r w:rsidRPr="003765B7">
        <w:rPr>
          <w:rFonts w:asciiTheme="majorHAnsi" w:hAnsiTheme="majorHAnsi" w:cstheme="majorHAnsi"/>
          <w:color w:val="000000" w:themeColor="text1"/>
        </w:rPr>
        <w:fldChar w:fldCharType="end"/>
      </w:r>
      <w:r w:rsidRPr="0008647F">
        <w:rPr>
          <w:rFonts w:asciiTheme="majorHAnsi" w:hAnsiTheme="majorHAnsi" w:cstheme="majorHAnsi"/>
          <w:color w:val="000000" w:themeColor="text1"/>
          <w:lang w:val="en-US"/>
        </w:rPr>
        <w:t xml:space="preserve">. We calculate the predictive interval using a comprehensive meta-analysis prediction interval. </w:t>
      </w:r>
    </w:p>
    <w:p w14:paraId="1EB87813" w14:textId="27A78E87" w:rsidR="0089686B" w:rsidRPr="0008647F" w:rsidRDefault="0089686B" w:rsidP="0008647F">
      <w:pPr>
        <w:pStyle w:val="NormalWeb"/>
        <w:numPr>
          <w:ilvl w:val="0"/>
          <w:numId w:val="9"/>
        </w:numPr>
        <w:spacing w:before="0" w:beforeAutospacing="0" w:after="0" w:afterAutospacing="0" w:line="360" w:lineRule="auto"/>
        <w:jc w:val="both"/>
        <w:rPr>
          <w:rFonts w:asciiTheme="majorHAnsi" w:hAnsiTheme="majorHAnsi" w:cstheme="majorHAnsi"/>
          <w:color w:val="000000" w:themeColor="text1"/>
          <w:lang w:val="en-US"/>
        </w:rPr>
      </w:pPr>
      <w:r w:rsidRPr="0008647F">
        <w:rPr>
          <w:rFonts w:asciiTheme="majorHAnsi" w:hAnsiTheme="majorHAnsi" w:cstheme="majorHAnsi"/>
          <w:color w:val="000000" w:themeColor="text1"/>
          <w:lang w:val="en-US"/>
        </w:rPr>
        <w:t xml:space="preserve">Graphical exploration with funnel plots </w:t>
      </w:r>
      <w:r w:rsidRPr="003765B7">
        <w:rPr>
          <w:rFonts w:asciiTheme="majorHAnsi" w:hAnsiTheme="majorHAnsi" w:cstheme="majorHAnsi"/>
          <w:color w:val="000000" w:themeColor="text1"/>
        </w:rPr>
        <w:fldChar w:fldCharType="begin"/>
      </w:r>
      <w:r w:rsidR="00353DA1">
        <w:rPr>
          <w:rFonts w:asciiTheme="majorHAnsi" w:hAnsiTheme="majorHAnsi" w:cstheme="majorHAnsi"/>
          <w:color w:val="000000" w:themeColor="text1"/>
          <w:lang w:val="en-US"/>
        </w:rPr>
        <w:instrText xml:space="preserve"> ADDIN ZOTERO_ITEM CSL_CITATION {"citationID":"4xqZ2GKZ","properties":{"formattedCitation":"(14)","plainCitation":"(14)","noteIndex":0},"citationItems":[{"id":4492,"uris":["http://zotero.org/users/5061144/items/G75SGQJQ"],"itemData":{"id":4492,"type":"article-journal","container-title":"Bmj","issue":"7109","note":"publisher: British Medical Journal Publishing Group","page":"629–634","source":"Google Scholar","title":"Bias in meta-analysis detected by a simple, graphical test","volume":"315","author":[{"family":"Egger","given":"Matthias"},{"family":"Smith","given":"George Davey"},{"family":"Schneider","given":"Martin"},{"family":"Minder","given":"Christoph"}],"issued":{"date-parts":[["1997"]]}}}],"schema":"https://github.com/citation-style-language/schema/raw/master/csl-citation.json"} </w:instrText>
      </w:r>
      <w:r w:rsidRPr="003765B7">
        <w:rPr>
          <w:rFonts w:asciiTheme="majorHAnsi" w:hAnsiTheme="majorHAnsi" w:cstheme="majorHAnsi"/>
          <w:color w:val="000000" w:themeColor="text1"/>
        </w:rPr>
        <w:fldChar w:fldCharType="separate"/>
      </w:r>
      <w:r w:rsidR="00353DA1" w:rsidRPr="0008647F">
        <w:rPr>
          <w:rFonts w:ascii="Calibri Light" w:hAnsi="Calibri Light" w:cs="Calibri Light"/>
          <w:lang w:val="en-US"/>
        </w:rPr>
        <w:t>(14)</w:t>
      </w:r>
      <w:r w:rsidRPr="003765B7">
        <w:rPr>
          <w:rFonts w:asciiTheme="majorHAnsi" w:hAnsiTheme="majorHAnsi" w:cstheme="majorHAnsi"/>
          <w:color w:val="000000" w:themeColor="text1"/>
        </w:rPr>
        <w:fldChar w:fldCharType="end"/>
      </w:r>
      <w:r w:rsidRPr="0008647F">
        <w:rPr>
          <w:rFonts w:asciiTheme="majorHAnsi" w:hAnsiTheme="majorHAnsi" w:cstheme="majorHAnsi"/>
          <w:color w:val="000000" w:themeColor="text1"/>
          <w:lang w:val="en-US"/>
        </w:rPr>
        <w:t>.</w:t>
      </w:r>
    </w:p>
    <w:p w14:paraId="25E32B33" w14:textId="07ED673A" w:rsidR="0089686B" w:rsidRPr="0008647F" w:rsidRDefault="0089686B" w:rsidP="0008647F">
      <w:pPr>
        <w:pStyle w:val="NormalWeb"/>
        <w:numPr>
          <w:ilvl w:val="0"/>
          <w:numId w:val="9"/>
        </w:numPr>
        <w:spacing w:before="0" w:beforeAutospacing="0" w:after="0" w:afterAutospacing="0" w:line="360" w:lineRule="auto"/>
        <w:jc w:val="both"/>
        <w:rPr>
          <w:rFonts w:asciiTheme="majorHAnsi" w:hAnsiTheme="majorHAnsi" w:cstheme="majorHAnsi"/>
          <w:color w:val="000000" w:themeColor="text1"/>
          <w:lang w:val="en-US"/>
        </w:rPr>
      </w:pPr>
      <w:r w:rsidRPr="0008647F">
        <w:rPr>
          <w:rFonts w:asciiTheme="majorHAnsi" w:hAnsiTheme="majorHAnsi" w:cstheme="majorHAnsi"/>
          <w:color w:val="000000" w:themeColor="text1"/>
          <w:lang w:val="en-US"/>
        </w:rPr>
        <w:lastRenderedPageBreak/>
        <w:t xml:space="preserve">Sensitivity analysis with a subgroup analysis when applicable </w:t>
      </w:r>
      <w:r w:rsidRPr="003765B7">
        <w:rPr>
          <w:rFonts w:asciiTheme="majorHAnsi" w:hAnsiTheme="majorHAnsi" w:cstheme="majorHAnsi"/>
          <w:color w:val="000000" w:themeColor="text1"/>
        </w:rPr>
        <w:fldChar w:fldCharType="begin"/>
      </w:r>
      <w:r w:rsidR="00353DA1">
        <w:rPr>
          <w:rFonts w:asciiTheme="majorHAnsi" w:hAnsiTheme="majorHAnsi" w:cstheme="majorHAnsi"/>
          <w:color w:val="000000" w:themeColor="text1"/>
          <w:lang w:val="en-US"/>
        </w:rPr>
        <w:instrText xml:space="preserve"> ADDIN ZOTERO_ITEM CSL_CITATION {"citationID":"5mgR57aX","properties":{"formattedCitation":"(15)","plainCitation":"(15)","noteIndex":0},"citationItems":[{"id":4772,"uris":["http://zotero.org/users/5061144/items/SFY7K5X6"],"itemData":{"id":4772,"type":"article-journal","container-title":"Biostatistics","issue":"3","note":"publisher: Oxford University Press","page":"247–262","source":"Google Scholar","title":"Meta-analysis, funnel plots and sensitivity analysis","volume":"1","author":[{"family":"Copas","given":"John"},{"family":"Shi","given":"Jian Qing"}],"issued":{"date-parts":[["2000"]]}}}],"schema":"https://github.com/citation-style-language/schema/raw/master/csl-citation.json"} </w:instrText>
      </w:r>
      <w:r w:rsidRPr="003765B7">
        <w:rPr>
          <w:rFonts w:asciiTheme="majorHAnsi" w:hAnsiTheme="majorHAnsi" w:cstheme="majorHAnsi"/>
          <w:color w:val="000000" w:themeColor="text1"/>
        </w:rPr>
        <w:fldChar w:fldCharType="separate"/>
      </w:r>
      <w:r w:rsidR="00353DA1" w:rsidRPr="0008647F">
        <w:rPr>
          <w:rFonts w:ascii="Calibri Light" w:hAnsi="Calibri Light" w:cs="Calibri Light"/>
          <w:lang w:val="en-US"/>
        </w:rPr>
        <w:t>(15)</w:t>
      </w:r>
      <w:r w:rsidRPr="003765B7">
        <w:rPr>
          <w:rFonts w:asciiTheme="majorHAnsi" w:hAnsiTheme="majorHAnsi" w:cstheme="majorHAnsi"/>
          <w:color w:val="000000" w:themeColor="text1"/>
        </w:rPr>
        <w:fldChar w:fldCharType="end"/>
      </w:r>
      <w:r w:rsidRPr="0008647F">
        <w:rPr>
          <w:rFonts w:asciiTheme="majorHAnsi" w:hAnsiTheme="majorHAnsi" w:cstheme="majorHAnsi"/>
          <w:color w:val="000000" w:themeColor="text1"/>
          <w:lang w:val="en-US"/>
        </w:rPr>
        <w:t xml:space="preserve">. Subgroup </w:t>
      </w:r>
      <w:r w:rsidR="00353DA1">
        <w:rPr>
          <w:rFonts w:asciiTheme="majorHAnsi" w:hAnsiTheme="majorHAnsi" w:cstheme="majorHAnsi"/>
          <w:color w:val="000000" w:themeColor="text1"/>
          <w:lang w:val="en-US"/>
        </w:rPr>
        <w:t>analyzes</w:t>
      </w:r>
      <w:r w:rsidRPr="0008647F">
        <w:rPr>
          <w:rFonts w:asciiTheme="majorHAnsi" w:hAnsiTheme="majorHAnsi" w:cstheme="majorHAnsi"/>
          <w:color w:val="000000" w:themeColor="text1"/>
          <w:lang w:val="en-US"/>
        </w:rPr>
        <w:t xml:space="preserve"> were carried out, if feasible, to assess potential sources of heterogeneity.</w:t>
      </w:r>
    </w:p>
    <w:p w14:paraId="165D9E46" w14:textId="69B8941F" w:rsidR="0065042B" w:rsidRPr="003765B7" w:rsidRDefault="007E283C" w:rsidP="0008647F">
      <w:pPr>
        <w:spacing w:line="360" w:lineRule="auto"/>
        <w:jc w:val="both"/>
        <w:rPr>
          <w:rFonts w:asciiTheme="majorHAnsi" w:eastAsia="Times New Roman" w:hAnsiTheme="majorHAnsi" w:cstheme="majorHAnsi"/>
          <w:color w:val="000000" w:themeColor="text1"/>
          <w:lang w:val="en-US" w:eastAsia="fr-FR"/>
        </w:rPr>
      </w:pPr>
      <w:r w:rsidRPr="003765B7">
        <w:rPr>
          <w:rFonts w:asciiTheme="majorHAnsi" w:eastAsia="Times New Roman" w:hAnsiTheme="majorHAnsi" w:cstheme="majorHAnsi"/>
          <w:b/>
          <w:bCs/>
          <w:color w:val="000000" w:themeColor="text1"/>
          <w:lang w:val="en-US" w:eastAsia="fr-FR"/>
        </w:rPr>
        <w:t>A</w:t>
      </w:r>
      <w:r w:rsidR="0065042B" w:rsidRPr="003765B7">
        <w:rPr>
          <w:rFonts w:asciiTheme="majorHAnsi" w:eastAsia="Times New Roman" w:hAnsiTheme="majorHAnsi" w:cstheme="majorHAnsi"/>
          <w:b/>
          <w:bCs/>
          <w:color w:val="000000" w:themeColor="text1"/>
          <w:lang w:val="en-US" w:eastAsia="fr-FR"/>
        </w:rPr>
        <w:t>ssessment of evidence:</w:t>
      </w:r>
      <w:r w:rsidR="0065042B" w:rsidRPr="003765B7">
        <w:rPr>
          <w:rFonts w:asciiTheme="majorHAnsi" w:eastAsia="Times New Roman" w:hAnsiTheme="majorHAnsi" w:cstheme="majorHAnsi"/>
          <w:color w:val="000000" w:themeColor="text1"/>
          <w:lang w:val="en-US" w:eastAsia="fr-FR"/>
        </w:rPr>
        <w:t> </w:t>
      </w:r>
      <w:r w:rsidR="007560AA" w:rsidRPr="003765B7">
        <w:rPr>
          <w:rFonts w:asciiTheme="majorHAnsi" w:eastAsia="Times New Roman" w:hAnsiTheme="majorHAnsi" w:cstheme="majorHAnsi"/>
          <w:color w:val="000000" w:themeColor="text1"/>
          <w:lang w:val="en-US" w:eastAsia="fr-FR"/>
        </w:rPr>
        <w:t xml:space="preserve">Two </w:t>
      </w:r>
      <w:r w:rsidR="0065042B" w:rsidRPr="003765B7">
        <w:rPr>
          <w:rFonts w:asciiTheme="majorHAnsi" w:eastAsia="Times New Roman" w:hAnsiTheme="majorHAnsi" w:cstheme="majorHAnsi"/>
          <w:color w:val="000000" w:themeColor="text1"/>
          <w:lang w:val="en-US" w:eastAsia="fr-FR"/>
        </w:rPr>
        <w:t xml:space="preserve">authors independently assessed the </w:t>
      </w:r>
      <w:r w:rsidR="005567BC" w:rsidRPr="003765B7">
        <w:rPr>
          <w:rFonts w:asciiTheme="majorHAnsi" w:eastAsia="Times New Roman" w:hAnsiTheme="majorHAnsi" w:cstheme="majorHAnsi"/>
          <w:color w:val="000000" w:themeColor="text1"/>
          <w:lang w:val="en-US" w:eastAsia="fr-FR"/>
        </w:rPr>
        <w:t>certainty</w:t>
      </w:r>
      <w:r w:rsidR="0065042B" w:rsidRPr="003765B7">
        <w:rPr>
          <w:rFonts w:asciiTheme="majorHAnsi" w:eastAsia="Times New Roman" w:hAnsiTheme="majorHAnsi" w:cstheme="majorHAnsi"/>
          <w:color w:val="000000" w:themeColor="text1"/>
          <w:lang w:val="en-US" w:eastAsia="fr-FR"/>
        </w:rPr>
        <w:t xml:space="preserve"> of the evidence. GRADE guidelines </w:t>
      </w:r>
      <w:r w:rsidR="00C321A2" w:rsidRPr="003765B7">
        <w:rPr>
          <w:rFonts w:asciiTheme="majorHAnsi" w:eastAsia="Times New Roman" w:hAnsiTheme="majorHAnsi" w:cstheme="majorHAnsi"/>
          <w:color w:val="000000" w:themeColor="text1"/>
          <w:lang w:val="en-US" w:eastAsia="fr-FR"/>
        </w:rPr>
        <w:t>were used to assess</w:t>
      </w:r>
      <w:r w:rsidR="0065042B" w:rsidRPr="003765B7">
        <w:rPr>
          <w:rFonts w:asciiTheme="majorHAnsi" w:eastAsia="Times New Roman" w:hAnsiTheme="majorHAnsi" w:cstheme="majorHAnsi"/>
          <w:color w:val="000000" w:themeColor="text1"/>
          <w:lang w:val="en-US" w:eastAsia="fr-FR"/>
        </w:rPr>
        <w:t xml:space="preserve"> the quality of </w:t>
      </w:r>
      <w:r w:rsidR="00C321A2" w:rsidRPr="003765B7">
        <w:rPr>
          <w:rFonts w:asciiTheme="majorHAnsi" w:eastAsia="Times New Roman" w:hAnsiTheme="majorHAnsi" w:cstheme="majorHAnsi"/>
          <w:color w:val="000000" w:themeColor="text1"/>
          <w:lang w:val="en-US" w:eastAsia="fr-FR"/>
        </w:rPr>
        <w:t>evidence.</w:t>
      </w:r>
      <w:r w:rsidR="0065042B" w:rsidRPr="003765B7">
        <w:rPr>
          <w:rFonts w:asciiTheme="majorHAnsi" w:eastAsia="Times New Roman" w:hAnsiTheme="majorHAnsi" w:cstheme="majorHAnsi"/>
          <w:color w:val="000000" w:themeColor="text1"/>
          <w:lang w:val="en-US" w:eastAsia="fr-FR"/>
        </w:rPr>
        <w:t xml:space="preserve"> We considered </w:t>
      </w:r>
      <w:r w:rsidR="00C321A2" w:rsidRPr="003765B7">
        <w:rPr>
          <w:rFonts w:asciiTheme="majorHAnsi" w:eastAsia="Times New Roman" w:hAnsiTheme="majorHAnsi" w:cstheme="majorHAnsi"/>
          <w:color w:val="000000" w:themeColor="text1"/>
          <w:lang w:val="en-US" w:eastAsia="fr-FR"/>
        </w:rPr>
        <w:t>the limitations of the</w:t>
      </w:r>
      <w:r w:rsidR="0065042B" w:rsidRPr="003765B7">
        <w:rPr>
          <w:rFonts w:asciiTheme="majorHAnsi" w:eastAsia="Times New Roman" w:hAnsiTheme="majorHAnsi" w:cstheme="majorHAnsi"/>
          <w:color w:val="000000" w:themeColor="text1"/>
          <w:lang w:val="en-US" w:eastAsia="fr-FR"/>
        </w:rPr>
        <w:t xml:space="preserve"> </w:t>
      </w:r>
      <w:r w:rsidR="00C321A2" w:rsidRPr="003765B7">
        <w:rPr>
          <w:rFonts w:asciiTheme="majorHAnsi" w:eastAsia="Times New Roman" w:hAnsiTheme="majorHAnsi" w:cstheme="majorHAnsi"/>
          <w:color w:val="000000" w:themeColor="text1"/>
          <w:lang w:val="en-US" w:eastAsia="fr-FR"/>
        </w:rPr>
        <w:t>study</w:t>
      </w:r>
      <w:r w:rsidR="0065042B" w:rsidRPr="003765B7">
        <w:rPr>
          <w:rFonts w:asciiTheme="majorHAnsi" w:eastAsia="Times New Roman" w:hAnsiTheme="majorHAnsi" w:cstheme="majorHAnsi"/>
          <w:color w:val="000000" w:themeColor="text1"/>
          <w:lang w:val="en-US" w:eastAsia="fr-FR"/>
        </w:rPr>
        <w:t xml:space="preserve"> constancy of effect, imprecision, indirectness, and publication bias. We assessed the certainty of evidence as high, moderate, low, or very low. We considered the following criteria for upgrading the </w:t>
      </w:r>
      <w:r w:rsidR="007560AA" w:rsidRPr="003765B7">
        <w:rPr>
          <w:rFonts w:asciiTheme="majorHAnsi" w:eastAsia="Times New Roman" w:hAnsiTheme="majorHAnsi" w:cstheme="majorHAnsi"/>
          <w:color w:val="000000" w:themeColor="text1"/>
          <w:lang w:val="en-US" w:eastAsia="fr-FR"/>
        </w:rPr>
        <w:t xml:space="preserve">certainty </w:t>
      </w:r>
      <w:r w:rsidR="0065042B" w:rsidRPr="003765B7">
        <w:rPr>
          <w:rFonts w:asciiTheme="majorHAnsi" w:eastAsia="Times New Roman" w:hAnsiTheme="majorHAnsi" w:cstheme="majorHAnsi"/>
          <w:color w:val="000000" w:themeColor="text1"/>
          <w:lang w:val="en-US" w:eastAsia="fr-FR"/>
        </w:rPr>
        <w:t>of evidence, if appropriate: large effect, dose-response gradient</w:t>
      </w:r>
      <w:r w:rsidR="007560AA" w:rsidRPr="003765B7">
        <w:rPr>
          <w:rFonts w:asciiTheme="majorHAnsi" w:eastAsia="Times New Roman" w:hAnsiTheme="majorHAnsi" w:cstheme="majorHAnsi"/>
          <w:color w:val="000000" w:themeColor="text1"/>
          <w:lang w:val="en-US" w:eastAsia="fr-FR"/>
        </w:rPr>
        <w:t>,</w:t>
      </w:r>
      <w:r w:rsidR="0065042B" w:rsidRPr="003765B7">
        <w:rPr>
          <w:rFonts w:asciiTheme="majorHAnsi" w:eastAsia="Times New Roman" w:hAnsiTheme="majorHAnsi" w:cstheme="majorHAnsi"/>
          <w:color w:val="000000" w:themeColor="text1"/>
          <w:lang w:val="en-US" w:eastAsia="fr-FR"/>
        </w:rPr>
        <w:t xml:space="preserve"> and plausible confounding effect. We </w:t>
      </w:r>
      <w:r w:rsidR="00353DA1">
        <w:rPr>
          <w:rFonts w:asciiTheme="majorHAnsi" w:eastAsia="Times New Roman" w:hAnsiTheme="majorHAnsi" w:cstheme="majorHAnsi"/>
          <w:color w:val="000000" w:themeColor="text1"/>
          <w:lang w:val="en-US" w:eastAsia="fr-FR"/>
        </w:rPr>
        <w:t>use</w:t>
      </w:r>
      <w:r w:rsidR="0065042B" w:rsidRPr="003765B7">
        <w:rPr>
          <w:rFonts w:asciiTheme="majorHAnsi" w:eastAsia="Times New Roman" w:hAnsiTheme="majorHAnsi" w:cstheme="majorHAnsi"/>
          <w:color w:val="000000" w:themeColor="text1"/>
          <w:lang w:val="en-US" w:eastAsia="fr-FR"/>
        </w:rPr>
        <w:t xml:space="preserve"> the methods and recommendations described in </w:t>
      </w:r>
      <w:r w:rsidR="00C321A2" w:rsidRPr="003765B7">
        <w:rPr>
          <w:rFonts w:asciiTheme="majorHAnsi" w:eastAsia="Times New Roman" w:hAnsiTheme="majorHAnsi" w:cstheme="majorHAnsi"/>
          <w:color w:val="000000" w:themeColor="text1"/>
          <w:lang w:val="en-US" w:eastAsia="fr-FR"/>
        </w:rPr>
        <w:t>Sections</w:t>
      </w:r>
      <w:r w:rsidR="0065042B" w:rsidRPr="003765B7">
        <w:rPr>
          <w:rFonts w:asciiTheme="majorHAnsi" w:eastAsia="Times New Roman" w:hAnsiTheme="majorHAnsi" w:cstheme="majorHAnsi"/>
          <w:color w:val="000000" w:themeColor="text1"/>
          <w:lang w:val="en-US" w:eastAsia="fr-FR"/>
        </w:rPr>
        <w:t xml:space="preserve"> 8.5 and 8.7, and </w:t>
      </w:r>
      <w:r w:rsidR="003C1567" w:rsidRPr="003765B7">
        <w:rPr>
          <w:rFonts w:asciiTheme="majorHAnsi" w:eastAsia="Times New Roman" w:hAnsiTheme="majorHAnsi" w:cstheme="majorHAnsi"/>
          <w:color w:val="000000" w:themeColor="text1"/>
          <w:lang w:val="en-US" w:eastAsia="fr-FR"/>
        </w:rPr>
        <w:t xml:space="preserve">Chapters </w:t>
      </w:r>
      <w:r w:rsidR="0065042B" w:rsidRPr="003765B7">
        <w:rPr>
          <w:rFonts w:asciiTheme="majorHAnsi" w:eastAsia="Times New Roman" w:hAnsiTheme="majorHAnsi" w:cstheme="majorHAnsi"/>
          <w:color w:val="000000" w:themeColor="text1"/>
          <w:lang w:val="en-US" w:eastAsia="fr-FR"/>
        </w:rPr>
        <w:t xml:space="preserve">11 and </w:t>
      </w:r>
      <w:r w:rsidR="007560AA" w:rsidRPr="003765B7">
        <w:rPr>
          <w:rFonts w:asciiTheme="majorHAnsi" w:eastAsia="Times New Roman" w:hAnsiTheme="majorHAnsi" w:cstheme="majorHAnsi"/>
          <w:color w:val="000000" w:themeColor="text1"/>
          <w:lang w:val="en-US" w:eastAsia="fr-FR"/>
        </w:rPr>
        <w:t>12</w:t>
      </w:r>
      <w:r w:rsidR="0065042B" w:rsidRPr="003765B7">
        <w:rPr>
          <w:rFonts w:asciiTheme="majorHAnsi" w:eastAsia="Times New Roman" w:hAnsiTheme="majorHAnsi" w:cstheme="majorHAnsi"/>
          <w:color w:val="000000" w:themeColor="text1"/>
          <w:lang w:val="en-US" w:eastAsia="fr-FR"/>
        </w:rPr>
        <w:t xml:space="preserve"> of the Cochrane Handbook for </w:t>
      </w:r>
      <w:r w:rsidR="00353DA1">
        <w:rPr>
          <w:rFonts w:asciiTheme="majorHAnsi" w:eastAsia="Times New Roman" w:hAnsiTheme="majorHAnsi" w:cstheme="majorHAnsi"/>
          <w:color w:val="000000" w:themeColor="text1"/>
          <w:lang w:val="en-US" w:eastAsia="fr-FR"/>
        </w:rPr>
        <w:t>systematic reviews</w:t>
      </w:r>
      <w:r w:rsidR="0065042B" w:rsidRPr="003765B7">
        <w:rPr>
          <w:rFonts w:asciiTheme="majorHAnsi" w:eastAsia="Times New Roman" w:hAnsiTheme="majorHAnsi" w:cstheme="majorHAnsi"/>
          <w:color w:val="000000" w:themeColor="text1"/>
          <w:lang w:val="en-US" w:eastAsia="fr-FR"/>
        </w:rPr>
        <w:t xml:space="preserve"> </w:t>
      </w:r>
      <w:r w:rsidR="00C321A2" w:rsidRPr="003765B7">
        <w:rPr>
          <w:rFonts w:asciiTheme="majorHAnsi" w:eastAsia="Times New Roman" w:hAnsiTheme="majorHAnsi" w:cstheme="majorHAnsi"/>
          <w:color w:val="000000" w:themeColor="text1"/>
          <w:lang w:val="en-US" w:eastAsia="fr-FR"/>
        </w:rPr>
        <w:t>of</w:t>
      </w:r>
      <w:r w:rsidR="0065042B" w:rsidRPr="003765B7">
        <w:rPr>
          <w:rFonts w:asciiTheme="majorHAnsi" w:eastAsia="Times New Roman" w:hAnsiTheme="majorHAnsi" w:cstheme="majorHAnsi"/>
          <w:color w:val="000000" w:themeColor="text1"/>
          <w:lang w:val="en-US" w:eastAsia="fr-FR"/>
        </w:rPr>
        <w:t xml:space="preserve"> Interventions. </w:t>
      </w:r>
      <w:proofErr w:type="spellStart"/>
      <w:r w:rsidR="0065042B" w:rsidRPr="003765B7">
        <w:rPr>
          <w:rFonts w:asciiTheme="majorHAnsi" w:eastAsia="Times New Roman" w:hAnsiTheme="majorHAnsi" w:cstheme="majorHAnsi"/>
          <w:color w:val="000000" w:themeColor="text1"/>
          <w:lang w:val="en-US" w:eastAsia="fr-FR"/>
        </w:rPr>
        <w:t>GRADEpro</w:t>
      </w:r>
      <w:proofErr w:type="spellEnd"/>
      <w:r w:rsidR="0065042B" w:rsidRPr="003765B7">
        <w:rPr>
          <w:rFonts w:asciiTheme="majorHAnsi" w:eastAsia="Times New Roman" w:hAnsiTheme="majorHAnsi" w:cstheme="majorHAnsi"/>
          <w:color w:val="000000" w:themeColor="text1"/>
          <w:lang w:val="en-US" w:eastAsia="fr-FR"/>
        </w:rPr>
        <w:t xml:space="preserve"> GDT software was used to </w:t>
      </w:r>
      <w:r w:rsidR="007560AA" w:rsidRPr="003765B7">
        <w:rPr>
          <w:rFonts w:asciiTheme="majorHAnsi" w:eastAsia="Times New Roman" w:hAnsiTheme="majorHAnsi" w:cstheme="majorHAnsi"/>
          <w:color w:val="000000" w:themeColor="text1"/>
          <w:lang w:val="en-US" w:eastAsia="fr-FR"/>
        </w:rPr>
        <w:t>summarize</w:t>
      </w:r>
      <w:r w:rsidR="0065042B" w:rsidRPr="003765B7">
        <w:rPr>
          <w:rFonts w:asciiTheme="majorHAnsi" w:eastAsia="Times New Roman" w:hAnsiTheme="majorHAnsi" w:cstheme="majorHAnsi"/>
          <w:color w:val="000000" w:themeColor="text1"/>
          <w:lang w:val="en-US" w:eastAsia="fr-FR"/>
        </w:rPr>
        <w:t xml:space="preserve"> </w:t>
      </w:r>
      <w:r w:rsidR="007560AA" w:rsidRPr="003765B7">
        <w:rPr>
          <w:rFonts w:asciiTheme="majorHAnsi" w:eastAsia="Times New Roman" w:hAnsiTheme="majorHAnsi" w:cstheme="majorHAnsi"/>
          <w:color w:val="000000" w:themeColor="text1"/>
          <w:lang w:val="en-US" w:eastAsia="fr-FR"/>
        </w:rPr>
        <w:t xml:space="preserve">the </w:t>
      </w:r>
      <w:r w:rsidR="0065042B" w:rsidRPr="003765B7">
        <w:rPr>
          <w:rFonts w:asciiTheme="majorHAnsi" w:eastAsia="Times New Roman" w:hAnsiTheme="majorHAnsi" w:cstheme="majorHAnsi"/>
          <w:color w:val="000000" w:themeColor="text1"/>
          <w:lang w:val="en-US" w:eastAsia="fr-FR"/>
        </w:rPr>
        <w:t xml:space="preserve">findings' tables. We explain the reasons for downgrading or upgrading </w:t>
      </w:r>
      <w:r w:rsidR="00C321A2" w:rsidRPr="003765B7">
        <w:rPr>
          <w:rFonts w:asciiTheme="majorHAnsi" w:eastAsia="Times New Roman" w:hAnsiTheme="majorHAnsi" w:cstheme="majorHAnsi"/>
          <w:color w:val="000000" w:themeColor="text1"/>
          <w:lang w:val="en-US" w:eastAsia="fr-FR"/>
        </w:rPr>
        <w:t>certain</w:t>
      </w:r>
      <w:r w:rsidR="0065042B" w:rsidRPr="003765B7">
        <w:rPr>
          <w:rFonts w:asciiTheme="majorHAnsi" w:eastAsia="Times New Roman" w:hAnsiTheme="majorHAnsi" w:cstheme="majorHAnsi"/>
          <w:color w:val="000000" w:themeColor="text1"/>
          <w:lang w:val="en-US" w:eastAsia="fr-FR"/>
        </w:rPr>
        <w:t xml:space="preserve"> included studies using footnotes with comments. </w:t>
      </w:r>
    </w:p>
    <w:p w14:paraId="6CAB2D6C" w14:textId="3E8CB610" w:rsidR="0089686B" w:rsidRPr="0008647F" w:rsidRDefault="0065042B" w:rsidP="0008647F">
      <w:pPr>
        <w:pStyle w:val="NormalWeb"/>
        <w:spacing w:before="0" w:beforeAutospacing="0" w:after="0" w:afterAutospacing="0" w:line="360" w:lineRule="auto"/>
        <w:jc w:val="both"/>
        <w:rPr>
          <w:rStyle w:val="lev"/>
          <w:rFonts w:asciiTheme="majorHAnsi" w:hAnsiTheme="majorHAnsi" w:cstheme="majorHAnsi"/>
          <w:b w:val="0"/>
          <w:bCs w:val="0"/>
          <w:color w:val="000000" w:themeColor="text1"/>
          <w:lang w:val="en-US"/>
        </w:rPr>
      </w:pPr>
      <w:r w:rsidRPr="003765B7">
        <w:rPr>
          <w:rFonts w:asciiTheme="majorHAnsi" w:hAnsiTheme="majorHAnsi" w:cstheme="majorHAnsi"/>
          <w:b/>
          <w:bCs/>
          <w:color w:val="000000" w:themeColor="text1"/>
          <w:lang w:val="en-US"/>
        </w:rPr>
        <w:t> Evaluation of effect size: </w:t>
      </w:r>
      <w:r w:rsidR="0089686B" w:rsidRPr="0008647F">
        <w:rPr>
          <w:rFonts w:asciiTheme="majorHAnsi" w:hAnsiTheme="majorHAnsi" w:cstheme="majorHAnsi"/>
          <w:color w:val="000000" w:themeColor="text1"/>
          <w:lang w:val="en-US"/>
        </w:rPr>
        <w:t xml:space="preserve">We used the </w:t>
      </w:r>
      <w:proofErr w:type="spellStart"/>
      <w:r w:rsidR="0089686B" w:rsidRPr="0008647F">
        <w:rPr>
          <w:rFonts w:asciiTheme="majorHAnsi" w:hAnsiTheme="majorHAnsi" w:cstheme="majorHAnsi"/>
          <w:color w:val="000000" w:themeColor="text1"/>
          <w:lang w:val="en-US"/>
        </w:rPr>
        <w:t>RevMan</w:t>
      </w:r>
      <w:proofErr w:type="spellEnd"/>
      <w:r w:rsidR="0089686B" w:rsidRPr="0008647F">
        <w:rPr>
          <w:rFonts w:asciiTheme="majorHAnsi" w:hAnsiTheme="majorHAnsi" w:cstheme="majorHAnsi"/>
          <w:color w:val="000000" w:themeColor="text1"/>
          <w:lang w:val="en-US"/>
        </w:rPr>
        <w:t xml:space="preserve"> 5.4 statistical package from the Cochrane Collaboration for meta-analysis </w:t>
      </w:r>
      <w:r w:rsidR="0089686B" w:rsidRPr="0008647F">
        <w:rPr>
          <w:rFonts w:asciiTheme="majorHAnsi" w:hAnsiTheme="majorHAnsi" w:cstheme="majorHAnsi"/>
          <w:color w:val="000000" w:themeColor="text1"/>
        </w:rPr>
        <w:fldChar w:fldCharType="begin"/>
      </w:r>
      <w:r w:rsidR="00353DA1">
        <w:rPr>
          <w:rFonts w:asciiTheme="majorHAnsi" w:hAnsiTheme="majorHAnsi" w:cstheme="majorHAnsi"/>
          <w:color w:val="000000" w:themeColor="text1"/>
          <w:lang w:val="en-US"/>
        </w:rPr>
        <w:instrText xml:space="preserve"> ADDIN ZOTERO_ITEM CSL_CITATION {"citationID":"4YGO1tvr","properties":{"formattedCitation":"(16)","plainCitation":"(16)","noteIndex":0},"citationItems":[{"id":"4RtDoMVD/kCoQJ2gT","uris":["http://zotero.org/users/9121515/items/EHJ35J3I"],"itemData":{"id":618,"type":"webpage","title":"Cochrane Handbook for Systematic Reviews of Interventions","URL":"https://handbook-5-1.cochrane.org/","accessed":{"date-parts":[["2020",6,15]]}}}],"schema":"https://github.com/citation-style-language/schema/raw/master/csl-citation.json"} </w:instrText>
      </w:r>
      <w:r w:rsidR="0089686B" w:rsidRPr="0008647F">
        <w:rPr>
          <w:rFonts w:asciiTheme="majorHAnsi" w:hAnsiTheme="majorHAnsi" w:cstheme="majorHAnsi"/>
          <w:color w:val="000000" w:themeColor="text1"/>
        </w:rPr>
        <w:fldChar w:fldCharType="separate"/>
      </w:r>
      <w:r w:rsidR="00353DA1" w:rsidRPr="0008647F">
        <w:rPr>
          <w:rFonts w:ascii="Calibri Light" w:hAnsi="Calibri Light" w:cs="Calibri Light"/>
          <w:lang w:val="en-US"/>
        </w:rPr>
        <w:t>(16)</w:t>
      </w:r>
      <w:r w:rsidR="0089686B" w:rsidRPr="0008647F">
        <w:rPr>
          <w:rFonts w:asciiTheme="majorHAnsi" w:hAnsiTheme="majorHAnsi" w:cstheme="majorHAnsi"/>
          <w:color w:val="000000" w:themeColor="text1"/>
        </w:rPr>
        <w:fldChar w:fldCharType="end"/>
      </w:r>
      <w:r w:rsidR="0089686B" w:rsidRPr="0008647F">
        <w:rPr>
          <w:rFonts w:asciiTheme="majorHAnsi" w:hAnsiTheme="majorHAnsi" w:cstheme="majorHAnsi"/>
          <w:color w:val="000000" w:themeColor="text1"/>
          <w:lang w:val="en-US"/>
        </w:rPr>
        <w:t xml:space="preserve">. We selected the mean difference (MD) as an effective measure for continuous data. Odds ratios (OR) with 95% confidence intervals (95% CI) were calculated for dichotomous variables. The random-effects model was </w:t>
      </w:r>
      <w:r w:rsidR="00353DA1">
        <w:rPr>
          <w:rFonts w:asciiTheme="majorHAnsi" w:hAnsiTheme="majorHAnsi" w:cstheme="majorHAnsi"/>
          <w:color w:val="000000" w:themeColor="text1"/>
          <w:lang w:val="en-US"/>
        </w:rPr>
        <w:t>used</w:t>
      </w:r>
      <w:r w:rsidR="0089686B" w:rsidRPr="0008647F">
        <w:rPr>
          <w:rFonts w:asciiTheme="majorHAnsi" w:hAnsiTheme="majorHAnsi" w:cstheme="majorHAnsi"/>
          <w:color w:val="000000" w:themeColor="text1"/>
          <w:lang w:val="en-US"/>
        </w:rPr>
        <w:t xml:space="preserve"> and the significance threshold was fixed at 0.05. When the mean and standard deviation (SD) were not reported, they were estimated from the range (R) and median </w:t>
      </w:r>
      <w:r w:rsidR="00353DA1">
        <w:rPr>
          <w:rFonts w:asciiTheme="majorHAnsi" w:hAnsiTheme="majorHAnsi" w:cstheme="majorHAnsi"/>
          <w:color w:val="000000" w:themeColor="text1"/>
          <w:lang w:val="en-US"/>
        </w:rPr>
        <w:t>according to</w:t>
      </w:r>
      <w:r w:rsidR="0089686B" w:rsidRPr="0008647F">
        <w:rPr>
          <w:rFonts w:asciiTheme="majorHAnsi" w:hAnsiTheme="majorHAnsi" w:cstheme="majorHAnsi"/>
          <w:color w:val="000000" w:themeColor="text1"/>
          <w:lang w:val="en-US"/>
        </w:rPr>
        <w:t xml:space="preserve"> the formula described by </w:t>
      </w:r>
      <w:proofErr w:type="spellStart"/>
      <w:r w:rsidR="0089686B" w:rsidRPr="0008647F">
        <w:rPr>
          <w:rFonts w:asciiTheme="majorHAnsi" w:hAnsiTheme="majorHAnsi" w:cstheme="majorHAnsi"/>
          <w:color w:val="000000" w:themeColor="text1"/>
          <w:lang w:val="en-US"/>
        </w:rPr>
        <w:t>Hozo</w:t>
      </w:r>
      <w:proofErr w:type="spellEnd"/>
      <w:r w:rsidR="0089686B" w:rsidRPr="0008647F">
        <w:rPr>
          <w:rFonts w:asciiTheme="majorHAnsi" w:hAnsiTheme="majorHAnsi" w:cstheme="majorHAnsi"/>
          <w:color w:val="000000" w:themeColor="text1"/>
          <w:lang w:val="en-US"/>
        </w:rPr>
        <w:t xml:space="preserve"> et </w:t>
      </w:r>
      <w:r w:rsidR="0089686B" w:rsidRPr="0008647F">
        <w:rPr>
          <w:rFonts w:asciiTheme="majorHAnsi" w:hAnsiTheme="majorHAnsi" w:cstheme="majorHAnsi"/>
          <w:i/>
          <w:color w:val="000000" w:themeColor="text1"/>
          <w:lang w:val="en-US"/>
        </w:rPr>
        <w:t>al.</w:t>
      </w:r>
      <w:r w:rsidR="0089686B" w:rsidRPr="0008647F">
        <w:rPr>
          <w:rFonts w:asciiTheme="majorHAnsi" w:hAnsiTheme="majorHAnsi" w:cstheme="majorHAnsi"/>
          <w:color w:val="000000" w:themeColor="text1"/>
          <w:lang w:val="en-US"/>
        </w:rPr>
        <w:t xml:space="preserve"> </w:t>
      </w:r>
      <w:r w:rsidR="0089686B" w:rsidRPr="0008647F">
        <w:rPr>
          <w:rFonts w:asciiTheme="majorHAnsi" w:hAnsiTheme="majorHAnsi" w:cstheme="majorHAnsi"/>
          <w:color w:val="000000" w:themeColor="text1"/>
        </w:rPr>
        <w:fldChar w:fldCharType="begin"/>
      </w:r>
      <w:r w:rsidR="00353DA1">
        <w:rPr>
          <w:rFonts w:asciiTheme="majorHAnsi" w:hAnsiTheme="majorHAnsi" w:cstheme="majorHAnsi"/>
          <w:color w:val="000000" w:themeColor="text1"/>
          <w:lang w:val="en-US"/>
        </w:rPr>
        <w:instrText xml:space="preserve"> ADDIN ZOTERO_ITEM CSL_CITATION {"citationID":"8NpHFWsU","properties":{"formattedCitation":"(17)","plainCitation":"(17)","noteIndex":0},"citationItems":[{"id":"4RtDoMVD/kIKYIqJB","uris":["http://zotero.org/users/9121515/items/YEPPTZGK"],"itemData":{"id":959,"type":"article-journal","abstract":"Usually the researchers performing meta-analysis of continuous outcomes from clinical trials need their mean value and the variance (or standard deviation) in order to pool data. However, sometimes the published reports of clinical trials only report the median, range and the size of the trial.","container-title":"BMC Medical Research Methodology","DOI":"10.1186/1471-2288-5-13","ISSN":"1471-2288","issue":"1","journalAbbreviation":"BMC Medical Research Methodology","page":"13","source":"BioMed Central","title":"Estimating the mean and variance from the median, range, and the size of a sample","volume":"5","author":[{"family":"Hozo","given":"Stela Pudar"},{"family":"Djulbegovic","given":"Benjamin"},{"family":"Hozo","given":"Iztok"}],"issued":{"date-parts":[["2005",4,20]]}}}],"schema":"https://github.com/citation-style-language/schema/raw/master/csl-citation.json"} </w:instrText>
      </w:r>
      <w:r w:rsidR="0089686B" w:rsidRPr="0008647F">
        <w:rPr>
          <w:rFonts w:asciiTheme="majorHAnsi" w:hAnsiTheme="majorHAnsi" w:cstheme="majorHAnsi"/>
          <w:color w:val="000000" w:themeColor="text1"/>
        </w:rPr>
        <w:fldChar w:fldCharType="separate"/>
      </w:r>
      <w:r w:rsidR="00353DA1" w:rsidRPr="0008647F">
        <w:rPr>
          <w:rFonts w:ascii="Calibri Light" w:hAnsi="Calibri Light" w:cs="Calibri Light"/>
          <w:lang w:val="en-US"/>
        </w:rPr>
        <w:t>(17)</w:t>
      </w:r>
      <w:r w:rsidR="0089686B" w:rsidRPr="0008647F">
        <w:rPr>
          <w:rFonts w:asciiTheme="majorHAnsi" w:hAnsiTheme="majorHAnsi" w:cstheme="majorHAnsi"/>
          <w:color w:val="000000" w:themeColor="text1"/>
        </w:rPr>
        <w:fldChar w:fldCharType="end"/>
      </w:r>
      <w:r w:rsidR="0089686B" w:rsidRPr="0008647F">
        <w:rPr>
          <w:rFonts w:asciiTheme="majorHAnsi" w:hAnsiTheme="majorHAnsi" w:cstheme="majorHAnsi"/>
          <w:color w:val="000000" w:themeColor="text1"/>
          <w:lang w:val="en-US"/>
        </w:rPr>
        <w:t xml:space="preserve">. </w:t>
      </w:r>
    </w:p>
    <w:p w14:paraId="5FF12D74" w14:textId="02216A05" w:rsidR="0065042B" w:rsidRPr="003765B7" w:rsidRDefault="0065042B" w:rsidP="0008647F">
      <w:pPr>
        <w:spacing w:line="360" w:lineRule="auto"/>
        <w:jc w:val="both"/>
        <w:rPr>
          <w:rFonts w:asciiTheme="majorHAnsi" w:eastAsia="Times New Roman" w:hAnsiTheme="majorHAnsi" w:cstheme="majorHAnsi"/>
          <w:b/>
          <w:bCs/>
          <w:color w:val="000000" w:themeColor="text1"/>
          <w:lang w:val="en-US" w:eastAsia="fr-FR"/>
        </w:rPr>
      </w:pPr>
      <w:bookmarkStart w:id="2" w:name="_Toc157253147"/>
      <w:r w:rsidRPr="003765B7">
        <w:rPr>
          <w:rFonts w:asciiTheme="majorHAnsi" w:eastAsia="Times New Roman" w:hAnsiTheme="majorHAnsi" w:cstheme="majorHAnsi"/>
          <w:b/>
          <w:bCs/>
          <w:color w:val="000000" w:themeColor="text1"/>
          <w:lang w:val="en-US" w:eastAsia="fr-FR"/>
        </w:rPr>
        <w:t>RESULTS</w:t>
      </w:r>
      <w:bookmarkEnd w:id="2"/>
    </w:p>
    <w:p w14:paraId="00D41018" w14:textId="04E73E83" w:rsidR="00F31E42" w:rsidRPr="003765B7" w:rsidRDefault="0065042B" w:rsidP="0008647F">
      <w:pPr>
        <w:spacing w:line="360" w:lineRule="auto"/>
        <w:jc w:val="both"/>
        <w:rPr>
          <w:rFonts w:asciiTheme="majorHAnsi" w:eastAsia="Times New Roman" w:hAnsiTheme="majorHAnsi" w:cstheme="majorHAnsi"/>
          <w:color w:val="000000" w:themeColor="text1"/>
          <w:lang w:val="en-US" w:eastAsia="fr-FR"/>
        </w:rPr>
      </w:pPr>
      <w:r w:rsidRPr="003765B7">
        <w:rPr>
          <w:rFonts w:asciiTheme="majorHAnsi" w:eastAsia="Times New Roman" w:hAnsiTheme="majorHAnsi" w:cstheme="majorHAnsi"/>
          <w:b/>
          <w:bCs/>
          <w:color w:val="000000" w:themeColor="text1"/>
          <w:lang w:val="en-US" w:eastAsia="fr-FR"/>
        </w:rPr>
        <w:t>Literature search results: </w:t>
      </w:r>
      <w:r w:rsidRPr="003765B7">
        <w:rPr>
          <w:rFonts w:asciiTheme="majorHAnsi" w:eastAsia="Times New Roman" w:hAnsiTheme="majorHAnsi" w:cstheme="majorHAnsi"/>
          <w:color w:val="000000" w:themeColor="text1"/>
          <w:lang w:val="en-US" w:eastAsia="fr-FR"/>
        </w:rPr>
        <w:t xml:space="preserve">We </w:t>
      </w:r>
      <w:r w:rsidR="00353DA1">
        <w:rPr>
          <w:rFonts w:asciiTheme="majorHAnsi" w:eastAsia="Times New Roman" w:hAnsiTheme="majorHAnsi" w:cstheme="majorHAnsi"/>
          <w:color w:val="000000" w:themeColor="text1"/>
          <w:lang w:val="en-US" w:eastAsia="fr-FR"/>
        </w:rPr>
        <w:t>retrieved eight</w:t>
      </w:r>
      <w:r w:rsidRPr="003765B7">
        <w:rPr>
          <w:rFonts w:asciiTheme="majorHAnsi" w:eastAsia="Times New Roman" w:hAnsiTheme="majorHAnsi" w:cstheme="majorHAnsi"/>
          <w:color w:val="000000" w:themeColor="text1"/>
          <w:lang w:val="en-US" w:eastAsia="fr-FR"/>
        </w:rPr>
        <w:t xml:space="preserve"> </w:t>
      </w:r>
      <w:r w:rsidR="00353DA1">
        <w:rPr>
          <w:rFonts w:asciiTheme="majorHAnsi" w:eastAsia="Times New Roman" w:hAnsiTheme="majorHAnsi" w:cstheme="majorHAnsi"/>
          <w:color w:val="000000" w:themeColor="text1"/>
          <w:lang w:val="en-US" w:eastAsia="fr-FR"/>
        </w:rPr>
        <w:t>potentially</w:t>
      </w:r>
      <w:r w:rsidR="00FB52F0" w:rsidRPr="003765B7">
        <w:rPr>
          <w:rFonts w:asciiTheme="majorHAnsi" w:eastAsia="Times New Roman" w:hAnsiTheme="majorHAnsi" w:cstheme="majorHAnsi"/>
          <w:color w:val="000000" w:themeColor="text1"/>
          <w:lang w:val="en-US" w:eastAsia="fr-FR"/>
        </w:rPr>
        <w:t xml:space="preserve"> </w:t>
      </w:r>
      <w:r w:rsidRPr="003765B7">
        <w:rPr>
          <w:rFonts w:asciiTheme="majorHAnsi" w:eastAsia="Times New Roman" w:hAnsiTheme="majorHAnsi" w:cstheme="majorHAnsi"/>
          <w:color w:val="000000" w:themeColor="text1"/>
          <w:lang w:val="en-US" w:eastAsia="fr-FR"/>
        </w:rPr>
        <w:t>relevant articles </w:t>
      </w:r>
      <w:r w:rsidRPr="003765B7">
        <w:rPr>
          <w:rFonts w:asciiTheme="majorHAnsi" w:eastAsia="Times New Roman" w:hAnsiTheme="majorHAnsi" w:cstheme="majorHAnsi"/>
          <w:b/>
          <w:bCs/>
          <w:color w:val="000000" w:themeColor="text1"/>
          <w:lang w:val="en-US" w:eastAsia="fr-FR"/>
        </w:rPr>
        <w:t>(Figure 1)</w:t>
      </w:r>
      <w:r w:rsidRPr="003765B7">
        <w:rPr>
          <w:rFonts w:asciiTheme="majorHAnsi" w:eastAsia="Times New Roman" w:hAnsiTheme="majorHAnsi" w:cstheme="majorHAnsi"/>
          <w:color w:val="000000" w:themeColor="text1"/>
          <w:lang w:val="en-US" w:eastAsia="fr-FR"/>
        </w:rPr>
        <w:t xml:space="preserve">. In the initial research, a total of </w:t>
      </w:r>
      <w:r w:rsidR="00F31E42" w:rsidRPr="003765B7">
        <w:rPr>
          <w:rFonts w:asciiTheme="majorHAnsi" w:eastAsia="Times New Roman" w:hAnsiTheme="majorHAnsi" w:cstheme="majorHAnsi"/>
          <w:color w:val="000000" w:themeColor="text1"/>
          <w:lang w:val="en-US" w:eastAsia="fr-FR"/>
        </w:rPr>
        <w:t xml:space="preserve">189 </w:t>
      </w:r>
      <w:r w:rsidR="00C321A2" w:rsidRPr="003765B7">
        <w:rPr>
          <w:rFonts w:asciiTheme="majorHAnsi" w:eastAsia="Times New Roman" w:hAnsiTheme="majorHAnsi" w:cstheme="majorHAnsi"/>
          <w:color w:val="000000" w:themeColor="text1"/>
          <w:lang w:val="en-US" w:eastAsia="fr-FR"/>
        </w:rPr>
        <w:t>articles</w:t>
      </w:r>
      <w:r w:rsidRPr="003765B7">
        <w:rPr>
          <w:rFonts w:asciiTheme="majorHAnsi" w:eastAsia="Times New Roman" w:hAnsiTheme="majorHAnsi" w:cstheme="majorHAnsi"/>
          <w:color w:val="000000" w:themeColor="text1"/>
          <w:lang w:val="en-US" w:eastAsia="fr-FR"/>
        </w:rPr>
        <w:t xml:space="preserve"> were identified from the electronic database. After </w:t>
      </w:r>
      <w:r w:rsidR="00C321A2" w:rsidRPr="003765B7">
        <w:rPr>
          <w:rFonts w:asciiTheme="majorHAnsi" w:eastAsia="Times New Roman" w:hAnsiTheme="majorHAnsi" w:cstheme="majorHAnsi"/>
          <w:color w:val="000000" w:themeColor="text1"/>
          <w:lang w:val="en-US" w:eastAsia="fr-FR"/>
        </w:rPr>
        <w:t>evaluating</w:t>
      </w:r>
      <w:r w:rsidRPr="003765B7">
        <w:rPr>
          <w:rFonts w:asciiTheme="majorHAnsi" w:eastAsia="Times New Roman" w:hAnsiTheme="majorHAnsi" w:cstheme="majorHAnsi"/>
          <w:color w:val="000000" w:themeColor="text1"/>
          <w:lang w:val="en-US" w:eastAsia="fr-FR"/>
        </w:rPr>
        <w:t xml:space="preserve"> the abstracts and titles of these studies, only </w:t>
      </w:r>
      <w:r w:rsidR="00F31E42" w:rsidRPr="003765B7">
        <w:rPr>
          <w:rFonts w:asciiTheme="majorHAnsi" w:eastAsia="Times New Roman" w:hAnsiTheme="majorHAnsi" w:cstheme="majorHAnsi"/>
          <w:color w:val="000000" w:themeColor="text1"/>
          <w:lang w:val="en-US" w:eastAsia="fr-FR"/>
        </w:rPr>
        <w:t xml:space="preserve">12 </w:t>
      </w:r>
      <w:r w:rsidRPr="003765B7">
        <w:rPr>
          <w:rFonts w:asciiTheme="majorHAnsi" w:eastAsia="Times New Roman" w:hAnsiTheme="majorHAnsi" w:cstheme="majorHAnsi"/>
          <w:color w:val="000000" w:themeColor="text1"/>
          <w:lang w:val="en-US" w:eastAsia="fr-FR"/>
        </w:rPr>
        <w:t xml:space="preserve">articles </w:t>
      </w:r>
      <w:r w:rsidR="00F31E42" w:rsidRPr="003765B7">
        <w:rPr>
          <w:rFonts w:asciiTheme="majorHAnsi" w:eastAsia="Times New Roman" w:hAnsiTheme="majorHAnsi" w:cstheme="majorHAnsi"/>
          <w:color w:val="000000" w:themeColor="text1"/>
          <w:lang w:val="en-US" w:eastAsia="fr-FR"/>
        </w:rPr>
        <w:t>were retained</w:t>
      </w:r>
      <w:r w:rsidRPr="003765B7">
        <w:rPr>
          <w:rFonts w:asciiTheme="majorHAnsi" w:eastAsia="Times New Roman" w:hAnsiTheme="majorHAnsi" w:cstheme="majorHAnsi"/>
          <w:color w:val="000000" w:themeColor="text1"/>
          <w:lang w:val="en-US" w:eastAsia="fr-FR"/>
        </w:rPr>
        <w:t xml:space="preserve">. Five studies were excluded </w:t>
      </w:r>
      <w:r w:rsidR="005D5C67" w:rsidRPr="003765B7">
        <w:rPr>
          <w:rFonts w:asciiTheme="majorHAnsi" w:eastAsia="Times New Roman" w:hAnsiTheme="majorHAnsi" w:cstheme="majorHAnsi"/>
          <w:color w:val="000000" w:themeColor="text1"/>
          <w:lang w:val="en-US" w:eastAsia="fr-FR"/>
        </w:rPr>
        <w:t xml:space="preserve">for the following </w:t>
      </w:r>
      <w:r w:rsidRPr="003765B7">
        <w:rPr>
          <w:rFonts w:asciiTheme="majorHAnsi" w:eastAsia="Times New Roman" w:hAnsiTheme="majorHAnsi" w:cstheme="majorHAnsi"/>
          <w:color w:val="000000" w:themeColor="text1"/>
          <w:lang w:val="en-US" w:eastAsia="fr-FR"/>
        </w:rPr>
        <w:t xml:space="preserve">reasons: one study </w:t>
      </w:r>
      <w:r w:rsidR="00F31E42" w:rsidRPr="003765B7">
        <w:rPr>
          <w:rFonts w:asciiTheme="majorHAnsi" w:eastAsia="Times New Roman" w:hAnsiTheme="majorHAnsi" w:cstheme="majorHAnsi"/>
          <w:color w:val="000000" w:themeColor="text1"/>
          <w:lang w:val="en-US" w:eastAsia="fr-FR"/>
        </w:rPr>
        <w:fldChar w:fldCharType="begin"/>
      </w:r>
      <w:r w:rsidR="00353DA1">
        <w:rPr>
          <w:rFonts w:asciiTheme="majorHAnsi" w:eastAsia="Times New Roman" w:hAnsiTheme="majorHAnsi" w:cstheme="majorHAnsi"/>
          <w:color w:val="000000" w:themeColor="text1"/>
          <w:lang w:val="en-US" w:eastAsia="fr-FR"/>
        </w:rPr>
        <w:instrText xml:space="preserve"> ADDIN ZOTERO_ITEM CSL_CITATION {"citationID":"utvGw6YM","properties":{"formattedCitation":"(18)","plainCitation":"(18)","noteIndex":0},"citationItems":[{"id":7425,"uris":["http://zotero.org/users/5061144/items/X42PND33"],"itemData":{"id":7425,"type":"article-journal","container-title":"Regional Anesthesia &amp; Pain Medicine","issue":"2","note":"publisher: BMJ Publishing Group Ltd","page":"134–138","source":"Google Scholar","title":"Perioperative interscalene block versus intra-articular injection of local anesthetics for postoperative analgesia in shoulder surgery","volume":"33","author":[{"family":"Beaudet","given":"Véronique"},{"family":"Williams","given":"Stephan R."},{"family":"Tétreault","given":"Patrice"},{"family":"Perrault","given":"Michel-Antoine"}],"issued":{"date-parts":[["2008"]]}}}],"schema":"https://github.com/citation-style-language/schema/raw/master/csl-citation.json"} </w:instrText>
      </w:r>
      <w:r w:rsidR="00F31E42" w:rsidRPr="003765B7">
        <w:rPr>
          <w:rFonts w:asciiTheme="majorHAnsi" w:eastAsia="Times New Roman" w:hAnsiTheme="majorHAnsi" w:cstheme="majorHAnsi"/>
          <w:color w:val="000000" w:themeColor="text1"/>
          <w:lang w:val="en-US" w:eastAsia="fr-FR"/>
        </w:rPr>
        <w:fldChar w:fldCharType="separate"/>
      </w:r>
      <w:r w:rsidR="00353DA1" w:rsidRPr="00353DA1">
        <w:rPr>
          <w:rFonts w:ascii="Calibri Light" w:hAnsi="Calibri Light" w:cs="Calibri Light"/>
          <w:lang w:val="en-US"/>
        </w:rPr>
        <w:t>(18)</w:t>
      </w:r>
      <w:r w:rsidR="00F31E42" w:rsidRPr="003765B7">
        <w:rPr>
          <w:rFonts w:asciiTheme="majorHAnsi" w:eastAsia="Times New Roman" w:hAnsiTheme="majorHAnsi" w:cstheme="majorHAnsi"/>
          <w:color w:val="000000" w:themeColor="text1"/>
          <w:lang w:val="en-US" w:eastAsia="fr-FR"/>
        </w:rPr>
        <w:fldChar w:fldCharType="end"/>
      </w:r>
      <w:r w:rsidRPr="003765B7">
        <w:rPr>
          <w:rFonts w:asciiTheme="majorHAnsi" w:eastAsia="Times New Roman" w:hAnsiTheme="majorHAnsi" w:cstheme="majorHAnsi"/>
          <w:color w:val="000000" w:themeColor="text1"/>
          <w:lang w:val="en-US" w:eastAsia="fr-FR"/>
        </w:rPr>
        <w:t xml:space="preserve"> included </w:t>
      </w:r>
      <w:r w:rsidR="005D5C67" w:rsidRPr="003765B7">
        <w:rPr>
          <w:rFonts w:asciiTheme="majorHAnsi" w:eastAsia="Times New Roman" w:hAnsiTheme="majorHAnsi" w:cstheme="majorHAnsi"/>
          <w:color w:val="000000" w:themeColor="text1"/>
          <w:lang w:val="en-US" w:eastAsia="fr-FR"/>
        </w:rPr>
        <w:t xml:space="preserve">patients </w:t>
      </w:r>
      <w:r w:rsidRPr="003765B7">
        <w:rPr>
          <w:rFonts w:asciiTheme="majorHAnsi" w:eastAsia="Times New Roman" w:hAnsiTheme="majorHAnsi" w:cstheme="majorHAnsi"/>
          <w:color w:val="000000" w:themeColor="text1"/>
          <w:lang w:val="en-US" w:eastAsia="fr-FR"/>
        </w:rPr>
        <w:t xml:space="preserve">undergoing shoulder arthroscopy surgeries, and four studies were not prospective trials </w:t>
      </w:r>
      <w:r w:rsidR="00466DEE" w:rsidRPr="003765B7">
        <w:rPr>
          <w:rFonts w:asciiTheme="majorHAnsi" w:eastAsia="Times New Roman" w:hAnsiTheme="majorHAnsi" w:cstheme="majorHAnsi"/>
          <w:color w:val="000000" w:themeColor="text1"/>
          <w:lang w:val="en-US" w:eastAsia="fr-FR"/>
        </w:rPr>
        <w:fldChar w:fldCharType="begin"/>
      </w:r>
      <w:r w:rsidR="00353DA1">
        <w:rPr>
          <w:rFonts w:asciiTheme="majorHAnsi" w:eastAsia="Times New Roman" w:hAnsiTheme="majorHAnsi" w:cstheme="majorHAnsi"/>
          <w:color w:val="000000" w:themeColor="text1"/>
          <w:lang w:val="en-US" w:eastAsia="fr-FR"/>
        </w:rPr>
        <w:instrText xml:space="preserve"> ADDIN ZOTERO_ITEM CSL_CITATION {"citationID":"Za0k3QQt","properties":{"formattedCitation":"(19\\uc0\\u8211{}22)","plainCitation":"(19–22)","noteIndex":0},"citationItems":[{"id":7383,"uris":["http://zotero.org/users/5061144/items/V7WRAZUI"],"itemData":{"id":7383,"type":"article-journal","abstract":"Background: Shortcomings of interscalene brachial plexus blockade include technical failure and rebound pain. Bupivacaine liposome injectable suspension, a sustained release preparation, is used for surgical-site administration. The purpose of this study was to evaluate these 2 postoperative pain management strategies in patients undergoing shoulder arthroplasty.\nMethods: In a non-blinded, randomized controlled trial of participants undergoing primary shoulder arthroplasty, patients were randomized to interscalene brachial plexus blockade or intraoperative soft-tissue inﬁltration of bupivacaine liposome injectable suspension. The primary outcome variable was morphine equivalent units consumed over the ﬁrst 24 hours postoperatively. Secondary outcomes included morphine equivalent units consumed intraoperatively and a visual analog scale (VAS) for pain at 0, 8, 16, and 24 hours.\nResults: Seventy-eight patients were randomized to interscalene brachial plexus blockade treatment (the blockade group) and 78 patients were randomized to bupivacaine liposome injectable suspension treatment (the suspension group). The mean total postoperative narcotic consumption (and standard deviation) over 24 hours after the surgical procedure was 14.8 ± 11.3 morphine equivalent units in the blockade group compared with 14.4 ± 16.8 morphine equivalent units in the suspension group (p = 0.849). Intraoperative narcotics were signiﬁcantly lower (p &lt; 0.001) in the blockade group (8.9 ± 4.1 morphine equivalent units) compared with the suspension group (16.2 ± 7.0 morphine equivalent units). The mean VAS pain score was signiﬁcantly lower in the blockade group than in the suspension group at 0 hours postoperatively (0.8 ± 2.2 compared with 3.3 ± 2.7 points; p &lt; 0.001) and at 8 hours postoperatively (1.4 ± 2.4 compared with 3.2 ± 2.2 points; p &lt; 0.001), but it was not signiﬁcantly different at 16 hours postoperatively (4.3 ± 2.8 compared with 3.8 ± 2.4 points; p = 0.348). The VAS pain scores were signiﬁcantly higher (p = 0.021) in the blockade group (4.9 ± 2.7 points) compared with the suspension group (3.9 ± 2.3 points) at 24 hours postoperatively.\nConclusions: Patients treated with bupivacaine liposome injectable suspension required an equivalent amount of postoperative narcotics and greater intraoperative narcotics compared with patients treated with interscalene brachial plexus blockade. Although interscalene brachial plexus blockade provided improved pain scores for the ﬁrst 8 hours after continued","container-title":"Journal of Bone and Joint Surgery","DOI":"10.2106/JBJS.16.00296","ISSN":"0021-9355, 1535-1386","issue":"7","journalAbbreviation":"The Journal of Bone and Joint Surgery","language":"en","page":"550-556","source":"DOI.org (Crossref)","title":"Randomized Controlled Trial of Interscalene Block Compared with Injectable Liposomal Bupivacaine in Shoulder Arthroplasty","volume":"99","author":[{"family":"Namdari","given":"Surena"},{"family":"Nicholson","given":"Thema"},{"family":"Abboud","given":"Joseph"},{"family":"Lazarus","given":"Mark"},{"family":"Steinberg","given":"Dean"},{"family":"Williams","given":"Gerald"}],"issued":{"date-parts":[["2017",4,5]]}}},{"id":7427,"uris":["http://zotero.org/users/5061144/items/MLHEHZKI"],"itemData":{"id":7427,"type":"article-journal","container-title":"The Journal of arthroplasty","issue":"11","note":"publisher: Elsevier","page":"3557–3562","source":"Google Scholar","title":"Liposomal bupivacaine mixture has similar pain relief and significantly fewer complications at less cost compared to indwelling interscalene catheter in total shoulder arthroplasty","volume":"32","author":[{"family":"Weller","given":"William J."},{"family":"Azzam","given":"Michael G."},{"family":"Smith","given":"Richard A."},{"family":"Azar","given":"Frederick M."},{"family":"Throckmorton","given":"Thomas W."}],"issued":{"date-parts":[["2017"]]}}},{"id":7428,"uris":["http://zotero.org/users/5061144/items/N8HSP9QD"],"itemData":{"id":7428,"type":"article-journal","container-title":"Am J Orthop","issue":"7","page":"424–30","source":"Google Scholar","title":"Liposomal bupivacaine vs interscalene nerve block for pain control after shoulder arthroplasty: a retrospective cohort analysis","title-short":"Liposomal bupivacaine vs interscalene nerve block for pain control after shoulder arthroplasty","volume":"45","author":[{"family":"Hannan","given":"Casey V."},{"family":"Albrecht","given":"Matthew J."},{"family":"Petersen","given":"Steve A."},{"family":"Srikumaran","given":"U."}],"issued":{"date-parts":[["2016"]]}}},{"id":7429,"uris":["http://zotero.org/users/5061144/items/5M93SP65"],"itemData":{"id":7429,"type":"article-journal","abstract":"Postoperative pain control is a significant concern after total shoulder arthroplasty. Injectable periarticular liposomal bupivacaine, which has been found to decrease opioid use after orthopedic procedures, has been proposed as a viable alternative to regional anesthesia. This study compared the efficacy of liposomal bupivacaine vs interscalene block among patients undergoing total shoulder arthroplasty. A retrospective review was conducted of 79 patients who underwent anatomic total shoulder arthroplasty performed by a single surgeon between January 2013 and April 2015. Patient demographics, in-hospital Numeric Pain Rating Scale (NPRS) score obtained at 12-hour intervals, length of stay, and total in-hospital morphine equivalents in both the bupivacaine (n=25) and block (n=44) groups were recorded. Differences in length of stay, morphine equivalents, and age were assessed with Wilcoxon tests. Sex differences were assessed with the chi-square test. Repeated measures analysis with least square means was used to assess longitudinal changes in NPRS scores. No significant differences were found between groups for sex (\n              P\n              =.89), age (\n              P\n              =.81), American Society of Anesthesiologists classification (\n              P\n              =.50), preoperative opioid use (\n              P\n              =.41), length of stay (\n              P\n              =.32), or morphine equivalents (\n              P\n              =.71). The average NPRS score in the first 12 hours was 3.01 for the bupivacaine group and 4.41 for the interscalene block group (\n              P\n              =.25). By 48 hours postoperatively, average NPRS scores were similar (\n              P\n              =.93) for the 2 groups, 4.90 for the bupivacaine group and 4.19 for the interscalene block group. The findings for this cohort of patients undergoing anatomic total shoulder arthroplasty showed no significant difference for pain scores, postoperative narcotic use, or length of stay with injectable liposomal bupivacaine vs interscalene block. [\n              Orthopedics.\n              2017; 40(5):e806–e811.]","container-title":"Orthopedics","DOI":"10.3928/01477447-20170608-01","ISSN":"0147-7447, 1938-2367","issue":"5","journalAbbreviation":"Orthopedics","language":"en","source":"DOI.org (Crossref)","title":"Pain and Opioid Use After Total Shoulder Arthroplasty With Injectable Liposomal Bupivacaine Versus Interscalene Block","URL":"https://journals.healio.com/doi/10.3928/01477447-20170608-01","volume":"40","author":[{"family":"Angerame","given":"Marc R."},{"family":"Ruder","given":"John A."},{"family":"Odum","given":"Susan M."},{"family":"Hamid","given":"Nady"}],"accessed":{"date-parts":[["2025",3,29]]},"issued":{"date-parts":[["2017",9]]}}}],"schema":"https://github.com/citation-style-language/schema/raw/master/csl-citation.json"} </w:instrText>
      </w:r>
      <w:r w:rsidR="00466DEE" w:rsidRPr="003765B7">
        <w:rPr>
          <w:rFonts w:asciiTheme="majorHAnsi" w:eastAsia="Times New Roman" w:hAnsiTheme="majorHAnsi" w:cstheme="majorHAnsi"/>
          <w:color w:val="000000" w:themeColor="text1"/>
          <w:lang w:val="en-US" w:eastAsia="fr-FR"/>
        </w:rPr>
        <w:fldChar w:fldCharType="separate"/>
      </w:r>
      <w:r w:rsidR="00353DA1" w:rsidRPr="0008647F">
        <w:rPr>
          <w:rFonts w:ascii="Calibri Light" w:hAnsi="Calibri Light" w:cs="Calibri Light"/>
          <w:lang w:val="en-US"/>
        </w:rPr>
        <w:t>(19–22)</w:t>
      </w:r>
      <w:r w:rsidR="00466DEE" w:rsidRPr="003765B7">
        <w:rPr>
          <w:rFonts w:asciiTheme="majorHAnsi" w:eastAsia="Times New Roman" w:hAnsiTheme="majorHAnsi" w:cstheme="majorHAnsi"/>
          <w:color w:val="000000" w:themeColor="text1"/>
          <w:lang w:val="en-US" w:eastAsia="fr-FR"/>
        </w:rPr>
        <w:fldChar w:fldCharType="end"/>
      </w:r>
      <w:r w:rsidRPr="003765B7">
        <w:rPr>
          <w:rFonts w:asciiTheme="majorHAnsi" w:eastAsia="Times New Roman" w:hAnsiTheme="majorHAnsi" w:cstheme="majorHAnsi"/>
          <w:color w:val="000000" w:themeColor="text1"/>
          <w:lang w:val="en-US" w:eastAsia="fr-FR"/>
        </w:rPr>
        <w:t xml:space="preserve">. </w:t>
      </w:r>
      <w:r w:rsidR="00B56E86" w:rsidRPr="0008647F">
        <w:rPr>
          <w:rFonts w:asciiTheme="majorHAnsi" w:eastAsia="Times New Roman" w:hAnsiTheme="majorHAnsi" w:cstheme="majorHAnsi"/>
          <w:b/>
          <w:bCs/>
          <w:color w:val="000000" w:themeColor="text1"/>
          <w:lang w:val="en-US" w:eastAsia="fr-FR"/>
        </w:rPr>
        <w:t>Table 1</w:t>
      </w:r>
      <w:r w:rsidR="00B56E86" w:rsidRPr="0008647F">
        <w:rPr>
          <w:rFonts w:asciiTheme="majorHAnsi" w:eastAsia="Times New Roman" w:hAnsiTheme="majorHAnsi" w:cstheme="majorHAnsi"/>
          <w:color w:val="000000" w:themeColor="text1"/>
          <w:lang w:val="en-US" w:eastAsia="fr-FR"/>
        </w:rPr>
        <w:t xml:space="preserve"> summarizes data from 12 clinical studies </w:t>
      </w:r>
      <w:r w:rsidR="00353DA1">
        <w:rPr>
          <w:rFonts w:asciiTheme="majorHAnsi" w:eastAsia="Times New Roman" w:hAnsiTheme="majorHAnsi" w:cstheme="majorHAnsi"/>
          <w:color w:val="000000" w:themeColor="text1"/>
          <w:lang w:val="en-US" w:eastAsia="fr-FR"/>
        </w:rPr>
        <w:t>that compare</w:t>
      </w:r>
      <w:r w:rsidR="00B56E86" w:rsidRPr="0008647F">
        <w:rPr>
          <w:rFonts w:asciiTheme="majorHAnsi" w:eastAsia="Times New Roman" w:hAnsiTheme="majorHAnsi" w:cstheme="majorHAnsi"/>
          <w:color w:val="000000" w:themeColor="text1"/>
          <w:lang w:val="en-US" w:eastAsia="fr-FR"/>
        </w:rPr>
        <w:t xml:space="preserve"> local infiltration (Group Infiltration) and interscalene block (Group ISB) techniques for postoperative pain management in shoulder surgeries. Studies span from 2015 to 2023 and were </w:t>
      </w:r>
      <w:r w:rsidR="00353DA1">
        <w:rPr>
          <w:rFonts w:asciiTheme="majorHAnsi" w:eastAsia="Times New Roman" w:hAnsiTheme="majorHAnsi" w:cstheme="majorHAnsi"/>
          <w:color w:val="000000" w:themeColor="text1"/>
          <w:lang w:val="en-US" w:eastAsia="fr-FR"/>
        </w:rPr>
        <w:t>carried out primarily</w:t>
      </w:r>
      <w:r w:rsidR="00B56E86" w:rsidRPr="0008647F">
        <w:rPr>
          <w:rFonts w:asciiTheme="majorHAnsi" w:eastAsia="Times New Roman" w:hAnsiTheme="majorHAnsi" w:cstheme="majorHAnsi"/>
          <w:color w:val="000000" w:themeColor="text1"/>
          <w:lang w:val="en-US" w:eastAsia="fr-FR"/>
        </w:rPr>
        <w:t xml:space="preserve"> in the USA, with additional data from Turkey, Denmark, </w:t>
      </w:r>
      <w:r w:rsidR="00353DA1">
        <w:rPr>
          <w:rFonts w:asciiTheme="majorHAnsi" w:eastAsia="Times New Roman" w:hAnsiTheme="majorHAnsi" w:cstheme="majorHAnsi"/>
          <w:color w:val="000000" w:themeColor="text1"/>
          <w:lang w:val="en-US" w:eastAsia="fr-FR"/>
        </w:rPr>
        <w:t>France</w:t>
      </w:r>
      <w:r w:rsidR="00B56E86" w:rsidRPr="0008647F">
        <w:rPr>
          <w:rFonts w:asciiTheme="majorHAnsi" w:eastAsia="Times New Roman" w:hAnsiTheme="majorHAnsi" w:cstheme="majorHAnsi"/>
          <w:color w:val="000000" w:themeColor="text1"/>
          <w:lang w:val="en-US" w:eastAsia="fr-FR"/>
        </w:rPr>
        <w:t xml:space="preserve"> and Colombia. </w:t>
      </w:r>
      <w:r w:rsidR="00353DA1">
        <w:rPr>
          <w:rFonts w:asciiTheme="majorHAnsi" w:eastAsia="Times New Roman" w:hAnsiTheme="majorHAnsi" w:cstheme="majorHAnsi"/>
          <w:color w:val="000000" w:themeColor="text1"/>
          <w:lang w:val="en-US" w:eastAsia="fr-FR"/>
        </w:rPr>
        <w:t>The</w:t>
      </w:r>
      <w:r w:rsidR="00B56E86" w:rsidRPr="0008647F">
        <w:rPr>
          <w:rFonts w:asciiTheme="majorHAnsi" w:eastAsia="Times New Roman" w:hAnsiTheme="majorHAnsi" w:cstheme="majorHAnsi"/>
          <w:color w:val="000000" w:themeColor="text1"/>
          <w:lang w:val="en-US" w:eastAsia="fr-FR"/>
        </w:rPr>
        <w:t xml:space="preserve"> ages ranged from early 50s </w:t>
      </w:r>
      <w:r w:rsidR="00353DA1">
        <w:rPr>
          <w:rFonts w:asciiTheme="majorHAnsi" w:eastAsia="Times New Roman" w:hAnsiTheme="majorHAnsi" w:cstheme="majorHAnsi"/>
          <w:color w:val="000000" w:themeColor="text1"/>
          <w:lang w:val="en-US" w:eastAsia="fr-FR"/>
        </w:rPr>
        <w:t>to the</w:t>
      </w:r>
      <w:r w:rsidR="00B56E86" w:rsidRPr="0008647F">
        <w:rPr>
          <w:rFonts w:asciiTheme="majorHAnsi" w:eastAsia="Times New Roman" w:hAnsiTheme="majorHAnsi" w:cstheme="majorHAnsi"/>
          <w:color w:val="000000" w:themeColor="text1"/>
          <w:lang w:val="en-US" w:eastAsia="fr-FR"/>
        </w:rPr>
        <w:t xml:space="preserve"> early 70s, with relatively balanced gender distributions. </w:t>
      </w:r>
      <w:r w:rsidR="00353DA1">
        <w:rPr>
          <w:rFonts w:asciiTheme="majorHAnsi" w:eastAsia="Times New Roman" w:hAnsiTheme="majorHAnsi" w:cstheme="majorHAnsi"/>
          <w:color w:val="000000" w:themeColor="text1"/>
          <w:lang w:val="en-US" w:eastAsia="fr-FR"/>
        </w:rPr>
        <w:t>Throughout the</w:t>
      </w:r>
      <w:r w:rsidR="00B56E86" w:rsidRPr="0008647F">
        <w:rPr>
          <w:rFonts w:asciiTheme="majorHAnsi" w:eastAsia="Times New Roman" w:hAnsiTheme="majorHAnsi" w:cstheme="majorHAnsi"/>
          <w:color w:val="000000" w:themeColor="text1"/>
          <w:lang w:val="en-US" w:eastAsia="fr-FR"/>
        </w:rPr>
        <w:t xml:space="preserve"> studies, various anesthetics were used</w:t>
      </w:r>
      <w:r w:rsidR="00B56E86" w:rsidRPr="003765B7">
        <w:rPr>
          <w:rFonts w:asciiTheme="majorHAnsi" w:eastAsia="Times New Roman" w:hAnsiTheme="majorHAnsi" w:cstheme="majorHAnsi"/>
          <w:color w:val="000000" w:themeColor="text1"/>
          <w:lang w:val="en-US" w:eastAsia="fr-FR"/>
        </w:rPr>
        <w:t xml:space="preserve">, </w:t>
      </w:r>
      <w:r w:rsidR="00B56E86" w:rsidRPr="0008647F">
        <w:rPr>
          <w:rFonts w:asciiTheme="majorHAnsi" w:eastAsia="Times New Roman" w:hAnsiTheme="majorHAnsi" w:cstheme="majorHAnsi"/>
          <w:color w:val="000000" w:themeColor="text1"/>
          <w:lang w:val="en-US" w:eastAsia="fr-FR"/>
        </w:rPr>
        <w:t>commonly liposomal bupivacaine, ropivacaine, and bupivacaine</w:t>
      </w:r>
      <w:r w:rsidR="00B56E86" w:rsidRPr="003765B7">
        <w:rPr>
          <w:rFonts w:asciiTheme="majorHAnsi" w:eastAsia="Times New Roman" w:hAnsiTheme="majorHAnsi" w:cstheme="majorHAnsi"/>
          <w:color w:val="000000" w:themeColor="text1"/>
          <w:lang w:val="en-US" w:eastAsia="fr-FR"/>
        </w:rPr>
        <w:t xml:space="preserve">, </w:t>
      </w:r>
      <w:r w:rsidR="00B56E86" w:rsidRPr="0008647F">
        <w:rPr>
          <w:rFonts w:asciiTheme="majorHAnsi" w:eastAsia="Times New Roman" w:hAnsiTheme="majorHAnsi" w:cstheme="majorHAnsi"/>
          <w:color w:val="000000" w:themeColor="text1"/>
          <w:lang w:val="en-US" w:eastAsia="fr-FR"/>
        </w:rPr>
        <w:t xml:space="preserve">administered in </w:t>
      </w:r>
      <w:r w:rsidR="00353DA1">
        <w:rPr>
          <w:rFonts w:asciiTheme="majorHAnsi" w:eastAsia="Times New Roman" w:hAnsiTheme="majorHAnsi" w:cstheme="majorHAnsi"/>
          <w:color w:val="000000" w:themeColor="text1"/>
          <w:lang w:val="en-US" w:eastAsia="fr-FR"/>
        </w:rPr>
        <w:t>different</w:t>
      </w:r>
      <w:r w:rsidR="00B56E86" w:rsidRPr="0008647F">
        <w:rPr>
          <w:rFonts w:asciiTheme="majorHAnsi" w:eastAsia="Times New Roman" w:hAnsiTheme="majorHAnsi" w:cstheme="majorHAnsi"/>
          <w:color w:val="000000" w:themeColor="text1"/>
          <w:lang w:val="en-US" w:eastAsia="fr-FR"/>
        </w:rPr>
        <w:t xml:space="preserve"> volumes and concentrations. </w:t>
      </w:r>
      <w:r w:rsidR="00353DA1">
        <w:rPr>
          <w:rFonts w:asciiTheme="majorHAnsi" w:eastAsia="Times New Roman" w:hAnsiTheme="majorHAnsi" w:cstheme="majorHAnsi"/>
          <w:color w:val="000000" w:themeColor="text1"/>
          <w:lang w:val="en-US" w:eastAsia="fr-FR"/>
        </w:rPr>
        <w:t>The results</w:t>
      </w:r>
      <w:r w:rsidR="00B56E86" w:rsidRPr="0008647F">
        <w:rPr>
          <w:rFonts w:asciiTheme="majorHAnsi" w:eastAsia="Times New Roman" w:hAnsiTheme="majorHAnsi" w:cstheme="majorHAnsi"/>
          <w:color w:val="000000" w:themeColor="text1"/>
          <w:lang w:val="en-US" w:eastAsia="fr-FR"/>
        </w:rPr>
        <w:t xml:space="preserve"> focused primarily on VAS pain scores and </w:t>
      </w:r>
      <w:r w:rsidR="00B56E86" w:rsidRPr="0008647F">
        <w:rPr>
          <w:rFonts w:asciiTheme="majorHAnsi" w:eastAsia="Times New Roman" w:hAnsiTheme="majorHAnsi" w:cstheme="majorHAnsi"/>
          <w:color w:val="000000" w:themeColor="text1"/>
          <w:lang w:val="en-US" w:eastAsia="fr-FR"/>
        </w:rPr>
        <w:lastRenderedPageBreak/>
        <w:t xml:space="preserve">opioid consumption, with follow-up periods ranging from 24 hours to 90 days. </w:t>
      </w:r>
      <w:r w:rsidR="00353DA1">
        <w:rPr>
          <w:rFonts w:asciiTheme="majorHAnsi" w:eastAsia="Times New Roman" w:hAnsiTheme="majorHAnsi" w:cstheme="majorHAnsi"/>
          <w:color w:val="000000" w:themeColor="text1"/>
          <w:lang w:val="en-US" w:eastAsia="fr-FR"/>
        </w:rPr>
        <w:t>The of patients of the</w:t>
      </w:r>
      <w:r w:rsidR="00B56E86" w:rsidRPr="0008647F">
        <w:rPr>
          <w:rFonts w:asciiTheme="majorHAnsi" w:eastAsia="Times New Roman" w:hAnsiTheme="majorHAnsi" w:cstheme="majorHAnsi"/>
          <w:color w:val="000000" w:themeColor="text1"/>
          <w:lang w:val="en-US" w:eastAsia="fr-FR"/>
        </w:rPr>
        <w:t xml:space="preserve"> group sizes were generally comparable within each study, supporting a balanced analysis </w:t>
      </w:r>
      <w:r w:rsidR="00353DA1">
        <w:rPr>
          <w:rFonts w:asciiTheme="majorHAnsi" w:eastAsia="Times New Roman" w:hAnsiTheme="majorHAnsi" w:cstheme="majorHAnsi"/>
          <w:color w:val="000000" w:themeColor="text1"/>
          <w:lang w:val="en-US" w:eastAsia="fr-FR"/>
        </w:rPr>
        <w:t>of the</w:t>
      </w:r>
      <w:r w:rsidR="00B56E86" w:rsidRPr="0008647F">
        <w:rPr>
          <w:rFonts w:asciiTheme="majorHAnsi" w:eastAsia="Times New Roman" w:hAnsiTheme="majorHAnsi" w:cstheme="majorHAnsi"/>
          <w:color w:val="000000" w:themeColor="text1"/>
          <w:lang w:val="en-US" w:eastAsia="fr-FR"/>
        </w:rPr>
        <w:t xml:space="preserve"> efficacy between techniques.</w:t>
      </w:r>
      <w:r w:rsidR="00B56E86" w:rsidRPr="003765B7">
        <w:rPr>
          <w:rFonts w:asciiTheme="majorHAnsi" w:eastAsia="Times New Roman" w:hAnsiTheme="majorHAnsi" w:cstheme="majorHAnsi"/>
          <w:color w:val="000000" w:themeColor="text1"/>
          <w:lang w:val="en-US" w:eastAsia="fr-FR"/>
        </w:rPr>
        <w:t xml:space="preserve"> The risk of bias assessment of these studies </w:t>
      </w:r>
      <w:r w:rsidR="00353DA1">
        <w:rPr>
          <w:rFonts w:asciiTheme="majorHAnsi" w:eastAsia="Times New Roman" w:hAnsiTheme="majorHAnsi" w:cstheme="majorHAnsi"/>
          <w:color w:val="000000" w:themeColor="text1"/>
          <w:lang w:val="en-US" w:eastAsia="fr-FR"/>
        </w:rPr>
        <w:t>is</w:t>
      </w:r>
      <w:r w:rsidR="00B56E86" w:rsidRPr="003765B7">
        <w:rPr>
          <w:rFonts w:asciiTheme="majorHAnsi" w:eastAsia="Times New Roman" w:hAnsiTheme="majorHAnsi" w:cstheme="majorHAnsi"/>
          <w:color w:val="000000" w:themeColor="text1"/>
          <w:lang w:val="en-US" w:eastAsia="fr-FR"/>
        </w:rPr>
        <w:t xml:space="preserve"> reported in </w:t>
      </w:r>
      <w:r w:rsidR="00B56E86" w:rsidRPr="0008647F">
        <w:rPr>
          <w:rFonts w:asciiTheme="majorHAnsi" w:eastAsia="Times New Roman" w:hAnsiTheme="majorHAnsi" w:cstheme="majorHAnsi"/>
          <w:b/>
          <w:bCs/>
          <w:color w:val="000000" w:themeColor="text1"/>
          <w:lang w:val="en-US" w:eastAsia="fr-FR"/>
        </w:rPr>
        <w:t>Table 2</w:t>
      </w:r>
      <w:r w:rsidR="00B56E86" w:rsidRPr="003765B7">
        <w:rPr>
          <w:rFonts w:asciiTheme="majorHAnsi" w:eastAsia="Times New Roman" w:hAnsiTheme="majorHAnsi" w:cstheme="majorHAnsi"/>
          <w:color w:val="000000" w:themeColor="text1"/>
          <w:lang w:val="en-US" w:eastAsia="fr-FR"/>
        </w:rPr>
        <w:t xml:space="preserve">. </w:t>
      </w:r>
    </w:p>
    <w:p w14:paraId="3E883E4A" w14:textId="77777777" w:rsidR="00AE5368" w:rsidRPr="003765B7" w:rsidRDefault="00AE5368" w:rsidP="0008647F">
      <w:pPr>
        <w:spacing w:line="360" w:lineRule="auto"/>
        <w:jc w:val="both"/>
        <w:rPr>
          <w:rFonts w:asciiTheme="majorHAnsi" w:eastAsia="Times New Roman" w:hAnsiTheme="majorHAnsi" w:cstheme="majorHAnsi"/>
          <w:color w:val="000000" w:themeColor="text1"/>
          <w:lang w:val="en-US" w:eastAsia="fr-FR"/>
        </w:rPr>
      </w:pPr>
    </w:p>
    <w:p w14:paraId="3AE3E8B1" w14:textId="4F8BD887" w:rsidR="0065042B" w:rsidRPr="003765B7" w:rsidRDefault="0065042B" w:rsidP="0008647F">
      <w:pPr>
        <w:spacing w:line="360" w:lineRule="auto"/>
        <w:jc w:val="both"/>
        <w:rPr>
          <w:rFonts w:asciiTheme="majorHAnsi" w:eastAsia="Times New Roman" w:hAnsiTheme="majorHAnsi" w:cstheme="majorHAnsi"/>
          <w:color w:val="000000" w:themeColor="text1"/>
          <w:lang w:val="en-US" w:eastAsia="fr-FR"/>
        </w:rPr>
      </w:pPr>
      <w:r w:rsidRPr="003765B7">
        <w:rPr>
          <w:rFonts w:asciiTheme="majorHAnsi" w:eastAsia="Times New Roman" w:hAnsiTheme="majorHAnsi" w:cstheme="majorHAnsi"/>
          <w:b/>
          <w:bCs/>
          <w:color w:val="000000" w:themeColor="text1"/>
          <w:lang w:val="en-US" w:eastAsia="fr-FR"/>
        </w:rPr>
        <w:t xml:space="preserve">Primary outcome: Postoperative opioid consumption reported up to 24 </w:t>
      </w:r>
      <w:r w:rsidR="00C321A2" w:rsidRPr="003765B7">
        <w:rPr>
          <w:rFonts w:asciiTheme="majorHAnsi" w:eastAsia="Times New Roman" w:hAnsiTheme="majorHAnsi" w:cstheme="majorHAnsi"/>
          <w:b/>
          <w:bCs/>
          <w:color w:val="000000" w:themeColor="text1"/>
          <w:lang w:val="en-US" w:eastAsia="fr-FR"/>
        </w:rPr>
        <w:t>hours after</w:t>
      </w:r>
      <w:r w:rsidRPr="003765B7">
        <w:rPr>
          <w:rFonts w:asciiTheme="majorHAnsi" w:eastAsia="Times New Roman" w:hAnsiTheme="majorHAnsi" w:cstheme="majorHAnsi"/>
          <w:b/>
          <w:bCs/>
          <w:color w:val="000000" w:themeColor="text1"/>
          <w:lang w:val="en-US" w:eastAsia="fr-FR"/>
        </w:rPr>
        <w:t xml:space="preserve"> surgery</w:t>
      </w:r>
    </w:p>
    <w:p w14:paraId="5462A032" w14:textId="1ED42080" w:rsidR="0065042B" w:rsidRPr="003765B7" w:rsidRDefault="00AE5368" w:rsidP="0008647F">
      <w:pPr>
        <w:spacing w:line="360" w:lineRule="auto"/>
        <w:jc w:val="both"/>
        <w:rPr>
          <w:rFonts w:asciiTheme="majorHAnsi" w:eastAsia="Times New Roman" w:hAnsiTheme="majorHAnsi" w:cstheme="majorHAnsi"/>
          <w:b/>
          <w:bCs/>
          <w:color w:val="000000" w:themeColor="text1"/>
          <w:lang w:val="en-US" w:eastAsia="fr-FR"/>
        </w:rPr>
      </w:pPr>
      <w:r w:rsidRPr="0008647F">
        <w:rPr>
          <w:rFonts w:asciiTheme="majorHAnsi" w:hAnsiTheme="majorHAnsi" w:cstheme="majorHAnsi"/>
          <w:color w:val="000000" w:themeColor="text1"/>
          <w:lang w:val="en-US"/>
        </w:rPr>
        <w:t xml:space="preserve">Ten studies evaluated opioid consumption postoperatively, comprising 418 patients in the infiltration group and 437 in the ISB group. The infiltration group </w:t>
      </w:r>
      <w:r w:rsidR="00353DA1">
        <w:rPr>
          <w:rFonts w:asciiTheme="majorHAnsi" w:hAnsiTheme="majorHAnsi" w:cstheme="majorHAnsi"/>
          <w:color w:val="000000" w:themeColor="text1"/>
          <w:lang w:val="en-US"/>
        </w:rPr>
        <w:t xml:space="preserve">demonstrated </w:t>
      </w:r>
      <w:r w:rsidR="009A3B9F">
        <w:rPr>
          <w:rFonts w:asciiTheme="majorHAnsi" w:hAnsiTheme="majorHAnsi" w:cstheme="majorHAnsi"/>
          <w:color w:val="000000" w:themeColor="text1"/>
          <w:lang w:val="en-US"/>
        </w:rPr>
        <w:t>significantly</w:t>
      </w:r>
      <w:r w:rsidRPr="0008647F">
        <w:rPr>
          <w:rFonts w:asciiTheme="majorHAnsi" w:hAnsiTheme="majorHAnsi" w:cstheme="majorHAnsi"/>
          <w:color w:val="000000" w:themeColor="text1"/>
          <w:lang w:val="en-US"/>
        </w:rPr>
        <w:t xml:space="preserve"> higher opioid use, with a mean difference of 7.68 </w:t>
      </w:r>
      <w:r w:rsidR="00353DA1">
        <w:rPr>
          <w:rFonts w:asciiTheme="majorHAnsi" w:hAnsiTheme="majorHAnsi" w:cstheme="majorHAnsi"/>
          <w:color w:val="000000" w:themeColor="text1"/>
          <w:lang w:val="en-US"/>
        </w:rPr>
        <w:t>mg of equivalent</w:t>
      </w:r>
      <w:r w:rsidRPr="0008647F">
        <w:rPr>
          <w:rFonts w:asciiTheme="majorHAnsi" w:hAnsiTheme="majorHAnsi" w:cstheme="majorHAnsi"/>
          <w:color w:val="000000" w:themeColor="text1"/>
          <w:lang w:val="en-US"/>
        </w:rPr>
        <w:t xml:space="preserve"> </w:t>
      </w:r>
      <w:r w:rsidR="00353DA1">
        <w:rPr>
          <w:rFonts w:asciiTheme="majorHAnsi" w:hAnsiTheme="majorHAnsi" w:cstheme="majorHAnsi"/>
          <w:color w:val="000000" w:themeColor="text1"/>
          <w:lang w:val="en-US"/>
        </w:rPr>
        <w:t>morphine</w:t>
      </w:r>
      <w:r w:rsidRPr="0008647F">
        <w:rPr>
          <w:rFonts w:asciiTheme="majorHAnsi" w:hAnsiTheme="majorHAnsi" w:cstheme="majorHAnsi"/>
          <w:color w:val="000000" w:themeColor="text1"/>
          <w:lang w:val="en-US"/>
        </w:rPr>
        <w:t xml:space="preserve"> (95% CI: 0.96 to 14.40). </w:t>
      </w:r>
      <w:r w:rsidR="00353DA1">
        <w:rPr>
          <w:rFonts w:asciiTheme="majorHAnsi" w:hAnsiTheme="majorHAnsi" w:cstheme="majorHAnsi"/>
          <w:color w:val="000000" w:themeColor="text1"/>
          <w:lang w:val="en-US"/>
        </w:rPr>
        <w:t>The heterogeneity</w:t>
      </w:r>
      <w:r w:rsidRPr="0008647F">
        <w:rPr>
          <w:rFonts w:asciiTheme="majorHAnsi" w:hAnsiTheme="majorHAnsi" w:cstheme="majorHAnsi"/>
          <w:color w:val="000000" w:themeColor="text1"/>
          <w:lang w:val="en-US"/>
        </w:rPr>
        <w:t xml:space="preserve"> was substantial (Tau² = 93.68), </w:t>
      </w:r>
      <w:r w:rsidR="00353DA1">
        <w:rPr>
          <w:rFonts w:asciiTheme="majorHAnsi" w:hAnsiTheme="majorHAnsi" w:cstheme="majorHAnsi"/>
          <w:color w:val="000000" w:themeColor="text1"/>
          <w:lang w:val="en-US"/>
        </w:rPr>
        <w:t>indicating the</w:t>
      </w:r>
      <w:r w:rsidRPr="0008647F">
        <w:rPr>
          <w:rFonts w:asciiTheme="majorHAnsi" w:hAnsiTheme="majorHAnsi" w:cstheme="majorHAnsi"/>
          <w:color w:val="000000" w:themeColor="text1"/>
          <w:lang w:val="en-US"/>
        </w:rPr>
        <w:t xml:space="preserve"> variability in effect sizes </w:t>
      </w:r>
      <w:r w:rsidR="00353DA1">
        <w:rPr>
          <w:rFonts w:asciiTheme="majorHAnsi" w:hAnsiTheme="majorHAnsi" w:cstheme="majorHAnsi"/>
          <w:color w:val="000000" w:themeColor="text1"/>
          <w:lang w:val="en-US"/>
        </w:rPr>
        <w:t>between</w:t>
      </w:r>
      <w:r w:rsidRPr="0008647F">
        <w:rPr>
          <w:rFonts w:asciiTheme="majorHAnsi" w:hAnsiTheme="majorHAnsi" w:cstheme="majorHAnsi"/>
          <w:color w:val="000000" w:themeColor="text1"/>
          <w:lang w:val="en-US"/>
        </w:rPr>
        <w:t xml:space="preserve"> studies. Despite this, the consistent direction of effect suggests a clinically </w:t>
      </w:r>
      <w:r w:rsidR="00353DA1">
        <w:rPr>
          <w:rFonts w:asciiTheme="majorHAnsi" w:hAnsiTheme="majorHAnsi" w:cstheme="majorHAnsi"/>
          <w:color w:val="000000" w:themeColor="text1"/>
          <w:lang w:val="en-US"/>
        </w:rPr>
        <w:t>significant</w:t>
      </w:r>
      <w:r w:rsidRPr="0008647F">
        <w:rPr>
          <w:rFonts w:asciiTheme="majorHAnsi" w:hAnsiTheme="majorHAnsi" w:cstheme="majorHAnsi"/>
          <w:color w:val="000000" w:themeColor="text1"/>
          <w:lang w:val="en-US"/>
        </w:rPr>
        <w:t xml:space="preserve"> reduction in opioid use with ISB </w:t>
      </w:r>
      <w:r w:rsidR="0065042B" w:rsidRPr="003765B7">
        <w:rPr>
          <w:rFonts w:asciiTheme="majorHAnsi" w:eastAsia="Times New Roman" w:hAnsiTheme="majorHAnsi" w:cstheme="majorHAnsi"/>
          <w:b/>
          <w:bCs/>
          <w:color w:val="000000" w:themeColor="text1"/>
          <w:lang w:val="en-US" w:eastAsia="fr-FR"/>
        </w:rPr>
        <w:t xml:space="preserve">(Figure </w:t>
      </w:r>
      <w:r w:rsidRPr="003765B7">
        <w:rPr>
          <w:rFonts w:asciiTheme="majorHAnsi" w:eastAsia="Times New Roman" w:hAnsiTheme="majorHAnsi" w:cstheme="majorHAnsi"/>
          <w:b/>
          <w:bCs/>
          <w:color w:val="000000" w:themeColor="text1"/>
          <w:lang w:val="en-US" w:eastAsia="fr-FR"/>
        </w:rPr>
        <w:t>2</w:t>
      </w:r>
      <w:r w:rsidR="0065042B" w:rsidRPr="003765B7">
        <w:rPr>
          <w:rFonts w:asciiTheme="majorHAnsi" w:eastAsia="Times New Roman" w:hAnsiTheme="majorHAnsi" w:cstheme="majorHAnsi"/>
          <w:b/>
          <w:bCs/>
          <w:color w:val="000000" w:themeColor="text1"/>
          <w:lang w:val="en-US" w:eastAsia="fr-FR"/>
        </w:rPr>
        <w:t>).  </w:t>
      </w:r>
    </w:p>
    <w:p w14:paraId="6B214CBA" w14:textId="5C7CD00C" w:rsidR="0065042B" w:rsidRPr="003765B7" w:rsidRDefault="0065042B" w:rsidP="0008647F">
      <w:pPr>
        <w:spacing w:line="360" w:lineRule="auto"/>
        <w:jc w:val="both"/>
        <w:rPr>
          <w:rFonts w:asciiTheme="majorHAnsi" w:eastAsia="Times New Roman" w:hAnsiTheme="majorHAnsi" w:cstheme="majorHAnsi"/>
          <w:color w:val="000000" w:themeColor="text1"/>
          <w:lang w:val="en-US" w:eastAsia="fr-FR"/>
        </w:rPr>
      </w:pPr>
      <w:r w:rsidRPr="003765B7">
        <w:rPr>
          <w:rFonts w:asciiTheme="majorHAnsi" w:eastAsia="Times New Roman" w:hAnsiTheme="majorHAnsi" w:cstheme="majorHAnsi"/>
          <w:b/>
          <w:bCs/>
          <w:color w:val="000000" w:themeColor="text1"/>
          <w:lang w:val="en-US" w:eastAsia="fr-FR"/>
        </w:rPr>
        <w:t>Secondary outcomes: </w:t>
      </w:r>
    </w:p>
    <w:p w14:paraId="77896ECF" w14:textId="4AEF8306" w:rsidR="0065042B" w:rsidRPr="003765B7" w:rsidRDefault="0065042B" w:rsidP="0008647F">
      <w:pPr>
        <w:spacing w:line="360" w:lineRule="auto"/>
        <w:jc w:val="both"/>
        <w:rPr>
          <w:rFonts w:asciiTheme="majorHAnsi" w:eastAsia="Times New Roman" w:hAnsiTheme="majorHAnsi" w:cstheme="majorHAnsi"/>
          <w:color w:val="000000" w:themeColor="text1"/>
          <w:lang w:val="en-US" w:eastAsia="fr-FR"/>
        </w:rPr>
      </w:pPr>
      <w:r w:rsidRPr="003765B7">
        <w:rPr>
          <w:rFonts w:asciiTheme="majorHAnsi" w:eastAsia="Times New Roman" w:hAnsiTheme="majorHAnsi" w:cstheme="majorHAnsi"/>
          <w:b/>
          <w:bCs/>
          <w:color w:val="000000" w:themeColor="text1"/>
          <w:lang w:val="en-US" w:eastAsia="fr-FR"/>
        </w:rPr>
        <w:t xml:space="preserve">Postoperative pain </w:t>
      </w:r>
      <w:r w:rsidR="00196CCC" w:rsidRPr="003765B7">
        <w:rPr>
          <w:rFonts w:asciiTheme="majorHAnsi" w:eastAsia="Times New Roman" w:hAnsiTheme="majorHAnsi" w:cstheme="majorHAnsi"/>
          <w:b/>
          <w:bCs/>
          <w:color w:val="000000" w:themeColor="text1"/>
          <w:lang w:val="en-US" w:eastAsia="fr-FR"/>
        </w:rPr>
        <w:t>scores</w:t>
      </w:r>
      <w:r w:rsidRPr="003765B7">
        <w:rPr>
          <w:rFonts w:asciiTheme="majorHAnsi" w:eastAsia="Times New Roman" w:hAnsiTheme="majorHAnsi" w:cstheme="majorHAnsi"/>
          <w:b/>
          <w:bCs/>
          <w:color w:val="000000" w:themeColor="text1"/>
          <w:lang w:val="en-US" w:eastAsia="fr-FR"/>
        </w:rPr>
        <w:t xml:space="preserve"> at H4, H8, H12 and H24 </w:t>
      </w:r>
    </w:p>
    <w:p w14:paraId="6E6CE31F" w14:textId="4FF31F9F" w:rsidR="0065042B" w:rsidRPr="003765B7" w:rsidRDefault="00AE5368" w:rsidP="0008647F">
      <w:pPr>
        <w:spacing w:line="360" w:lineRule="auto"/>
        <w:jc w:val="both"/>
        <w:rPr>
          <w:rFonts w:asciiTheme="majorHAnsi" w:eastAsia="Times New Roman" w:hAnsiTheme="majorHAnsi" w:cstheme="majorHAnsi"/>
          <w:b/>
          <w:bCs/>
          <w:color w:val="000000" w:themeColor="text1"/>
          <w:lang w:val="en-US" w:eastAsia="fr-FR"/>
        </w:rPr>
      </w:pPr>
      <w:r w:rsidRPr="0008647F">
        <w:rPr>
          <w:rFonts w:asciiTheme="majorHAnsi" w:hAnsiTheme="majorHAnsi" w:cstheme="majorHAnsi"/>
          <w:color w:val="000000" w:themeColor="text1"/>
          <w:lang w:val="en-US"/>
        </w:rPr>
        <w:t xml:space="preserve">VAS scores at 4 hours </w:t>
      </w:r>
      <w:r w:rsidR="00353DA1">
        <w:rPr>
          <w:rFonts w:asciiTheme="majorHAnsi" w:hAnsiTheme="majorHAnsi" w:cstheme="majorHAnsi"/>
          <w:color w:val="000000" w:themeColor="text1"/>
          <w:lang w:val="en-US"/>
        </w:rPr>
        <w:t>after the operation</w:t>
      </w:r>
      <w:r w:rsidRPr="0008647F">
        <w:rPr>
          <w:rFonts w:asciiTheme="majorHAnsi" w:hAnsiTheme="majorHAnsi" w:cstheme="majorHAnsi"/>
          <w:color w:val="000000" w:themeColor="text1"/>
          <w:lang w:val="en-US"/>
        </w:rPr>
        <w:t xml:space="preserve"> were analyzed </w:t>
      </w:r>
      <w:r w:rsidR="00353DA1">
        <w:rPr>
          <w:rFonts w:asciiTheme="majorHAnsi" w:hAnsiTheme="majorHAnsi" w:cstheme="majorHAnsi"/>
          <w:color w:val="000000" w:themeColor="text1"/>
          <w:lang w:val="en-US"/>
        </w:rPr>
        <w:t>in</w:t>
      </w:r>
      <w:r w:rsidRPr="0008647F">
        <w:rPr>
          <w:rFonts w:asciiTheme="majorHAnsi" w:hAnsiTheme="majorHAnsi" w:cstheme="majorHAnsi"/>
          <w:color w:val="000000" w:themeColor="text1"/>
          <w:lang w:val="en-US"/>
        </w:rPr>
        <w:t xml:space="preserve"> ten studies with 410 patients in the infiltration group and 429 in the ISB group. The pooled mean difference favored ISB, with a statistically significant value of 1.96 (95% </w:t>
      </w:r>
      <w:r w:rsidR="00353DA1">
        <w:rPr>
          <w:rFonts w:asciiTheme="majorHAnsi" w:hAnsiTheme="majorHAnsi" w:cstheme="majorHAnsi"/>
          <w:color w:val="000000" w:themeColor="text1"/>
          <w:lang w:val="en-US"/>
        </w:rPr>
        <w:t>CI</w:t>
      </w:r>
      <w:r w:rsidRPr="0008647F">
        <w:rPr>
          <w:rFonts w:asciiTheme="majorHAnsi" w:hAnsiTheme="majorHAnsi" w:cstheme="majorHAnsi"/>
          <w:color w:val="000000" w:themeColor="text1"/>
          <w:lang w:val="en-US"/>
        </w:rPr>
        <w:t xml:space="preserve"> 1.14 to 2.77). </w:t>
      </w:r>
      <w:r w:rsidR="00353DA1">
        <w:rPr>
          <w:rFonts w:asciiTheme="majorHAnsi" w:hAnsiTheme="majorHAnsi" w:cstheme="majorHAnsi"/>
          <w:color w:val="000000" w:themeColor="text1"/>
          <w:lang w:val="en-US"/>
        </w:rPr>
        <w:t>The heterogeneity</w:t>
      </w:r>
      <w:r w:rsidRPr="0008647F">
        <w:rPr>
          <w:rFonts w:asciiTheme="majorHAnsi" w:hAnsiTheme="majorHAnsi" w:cstheme="majorHAnsi"/>
          <w:color w:val="000000" w:themeColor="text1"/>
          <w:lang w:val="en-US"/>
        </w:rPr>
        <w:t xml:space="preserve"> was </w:t>
      </w:r>
      <w:r w:rsidR="000A13F8" w:rsidRPr="0008647F">
        <w:rPr>
          <w:rFonts w:asciiTheme="majorHAnsi" w:hAnsiTheme="majorHAnsi" w:cstheme="majorHAnsi"/>
          <w:color w:val="000000" w:themeColor="text1"/>
          <w:lang w:val="en-US"/>
        </w:rPr>
        <w:t>little</w:t>
      </w:r>
      <w:r w:rsidRPr="0008647F">
        <w:rPr>
          <w:rFonts w:asciiTheme="majorHAnsi" w:hAnsiTheme="majorHAnsi" w:cstheme="majorHAnsi"/>
          <w:color w:val="000000" w:themeColor="text1"/>
          <w:lang w:val="en-US"/>
        </w:rPr>
        <w:t xml:space="preserve"> (Tau² = 1.45), </w:t>
      </w:r>
      <w:r w:rsidR="00353DA1">
        <w:rPr>
          <w:rFonts w:asciiTheme="majorHAnsi" w:hAnsiTheme="majorHAnsi" w:cstheme="majorHAnsi"/>
          <w:color w:val="000000" w:themeColor="text1"/>
          <w:lang w:val="en-US"/>
        </w:rPr>
        <w:t>although</w:t>
      </w:r>
      <w:r w:rsidRPr="0008647F">
        <w:rPr>
          <w:rFonts w:asciiTheme="majorHAnsi" w:hAnsiTheme="majorHAnsi" w:cstheme="majorHAnsi"/>
          <w:color w:val="000000" w:themeColor="text1"/>
          <w:lang w:val="en-US"/>
        </w:rPr>
        <w:t xml:space="preserve"> the consistent direction of the effect </w:t>
      </w:r>
      <w:r w:rsidR="00353DA1">
        <w:rPr>
          <w:rFonts w:asciiTheme="majorHAnsi" w:hAnsiTheme="majorHAnsi" w:cstheme="majorHAnsi"/>
          <w:color w:val="000000" w:themeColor="text1"/>
          <w:lang w:val="en-US"/>
        </w:rPr>
        <w:t>in all</w:t>
      </w:r>
      <w:r w:rsidRPr="0008647F">
        <w:rPr>
          <w:rFonts w:asciiTheme="majorHAnsi" w:hAnsiTheme="majorHAnsi" w:cstheme="majorHAnsi"/>
          <w:color w:val="000000" w:themeColor="text1"/>
          <w:lang w:val="en-US"/>
        </w:rPr>
        <w:t xml:space="preserve"> studies supports a clear early analgesic advantage for ISB </w:t>
      </w:r>
      <w:r w:rsidR="0065042B" w:rsidRPr="003765B7">
        <w:rPr>
          <w:rFonts w:asciiTheme="majorHAnsi" w:eastAsia="Times New Roman" w:hAnsiTheme="majorHAnsi" w:cstheme="majorHAnsi"/>
          <w:b/>
          <w:bCs/>
          <w:color w:val="000000" w:themeColor="text1"/>
          <w:lang w:val="en-US" w:eastAsia="fr-FR"/>
        </w:rPr>
        <w:t xml:space="preserve">(Figure </w:t>
      </w:r>
      <w:r w:rsidR="000A13F8" w:rsidRPr="003765B7">
        <w:rPr>
          <w:rFonts w:asciiTheme="majorHAnsi" w:eastAsia="Times New Roman" w:hAnsiTheme="majorHAnsi" w:cstheme="majorHAnsi"/>
          <w:b/>
          <w:bCs/>
          <w:color w:val="000000" w:themeColor="text1"/>
          <w:lang w:val="en-US" w:eastAsia="fr-FR"/>
        </w:rPr>
        <w:t>3</w:t>
      </w:r>
      <w:r w:rsidR="0065042B" w:rsidRPr="003765B7">
        <w:rPr>
          <w:rFonts w:asciiTheme="majorHAnsi" w:eastAsia="Times New Roman" w:hAnsiTheme="majorHAnsi" w:cstheme="majorHAnsi"/>
          <w:b/>
          <w:bCs/>
          <w:color w:val="000000" w:themeColor="text1"/>
          <w:lang w:val="en-US" w:eastAsia="fr-FR"/>
        </w:rPr>
        <w:t>A)</w:t>
      </w:r>
      <w:r w:rsidR="00095E5A" w:rsidRPr="003765B7">
        <w:rPr>
          <w:rFonts w:asciiTheme="majorHAnsi" w:eastAsia="Times New Roman" w:hAnsiTheme="majorHAnsi" w:cstheme="majorHAnsi"/>
          <w:b/>
          <w:bCs/>
          <w:color w:val="000000" w:themeColor="text1"/>
          <w:lang w:val="en-US" w:eastAsia="fr-FR"/>
        </w:rPr>
        <w:t>.</w:t>
      </w:r>
    </w:p>
    <w:p w14:paraId="02BED71F" w14:textId="692467C2" w:rsidR="0065042B" w:rsidRPr="0008647F" w:rsidRDefault="00AE5368" w:rsidP="0008647F">
      <w:pPr>
        <w:spacing w:line="360" w:lineRule="auto"/>
        <w:jc w:val="both"/>
        <w:rPr>
          <w:rFonts w:asciiTheme="majorHAnsi" w:hAnsiTheme="majorHAnsi" w:cstheme="majorHAnsi"/>
          <w:color w:val="000000" w:themeColor="text1"/>
          <w:lang w:val="en-US"/>
        </w:rPr>
      </w:pPr>
      <w:r w:rsidRPr="0008647F">
        <w:rPr>
          <w:rFonts w:asciiTheme="majorHAnsi" w:hAnsiTheme="majorHAnsi" w:cstheme="majorHAnsi"/>
          <w:color w:val="000000" w:themeColor="text1"/>
          <w:lang w:val="en-US"/>
        </w:rPr>
        <w:t xml:space="preserve">Seven studies reported pain </w:t>
      </w:r>
      <w:r w:rsidR="00353DA1">
        <w:rPr>
          <w:rFonts w:asciiTheme="majorHAnsi" w:hAnsiTheme="majorHAnsi" w:cstheme="majorHAnsi"/>
          <w:color w:val="000000" w:themeColor="text1"/>
          <w:lang w:val="en-US"/>
        </w:rPr>
        <w:t>outcomes</w:t>
      </w:r>
      <w:r w:rsidRPr="0008647F">
        <w:rPr>
          <w:rFonts w:asciiTheme="majorHAnsi" w:hAnsiTheme="majorHAnsi" w:cstheme="majorHAnsi"/>
          <w:color w:val="000000" w:themeColor="text1"/>
          <w:lang w:val="en-US"/>
        </w:rPr>
        <w:t xml:space="preserve"> 8 hours following shoulder arthroplasty</w:t>
      </w:r>
      <w:r w:rsidR="00E35AD1" w:rsidRPr="0008647F">
        <w:rPr>
          <w:rFonts w:asciiTheme="majorHAnsi" w:hAnsiTheme="majorHAnsi" w:cstheme="majorHAnsi"/>
          <w:color w:val="000000" w:themeColor="text1"/>
          <w:lang w:val="en-US"/>
        </w:rPr>
        <w:t xml:space="preserve">. According to the studies, 290 patients received </w:t>
      </w:r>
      <w:r w:rsidR="00353DA1">
        <w:rPr>
          <w:rFonts w:asciiTheme="majorHAnsi" w:hAnsiTheme="majorHAnsi" w:cstheme="majorHAnsi"/>
          <w:color w:val="000000" w:themeColor="text1"/>
          <w:lang w:val="en-US"/>
        </w:rPr>
        <w:t>infiltration</w:t>
      </w:r>
      <w:r w:rsidR="00E35AD1" w:rsidRPr="0008647F">
        <w:rPr>
          <w:rFonts w:asciiTheme="majorHAnsi" w:hAnsiTheme="majorHAnsi" w:cstheme="majorHAnsi"/>
          <w:color w:val="000000" w:themeColor="text1"/>
          <w:lang w:val="en-US"/>
        </w:rPr>
        <w:t xml:space="preserve"> and 298 received ISB. The pooled mean difference was </w:t>
      </w:r>
      <w:r w:rsidR="00E35AD1" w:rsidRPr="0008647F">
        <w:rPr>
          <w:rStyle w:val="lev"/>
          <w:rFonts w:asciiTheme="majorHAnsi" w:hAnsiTheme="majorHAnsi" w:cstheme="majorHAnsi"/>
          <w:b w:val="0"/>
          <w:bCs w:val="0"/>
          <w:color w:val="000000" w:themeColor="text1"/>
          <w:lang w:val="en-US"/>
        </w:rPr>
        <w:t>1.33 points higher in the infiltration group</w:t>
      </w:r>
      <w:r w:rsidR="00E35AD1" w:rsidRPr="0008647F">
        <w:rPr>
          <w:rFonts w:asciiTheme="majorHAnsi" w:hAnsiTheme="majorHAnsi" w:cstheme="majorHAnsi"/>
          <w:color w:val="000000" w:themeColor="text1"/>
          <w:lang w:val="en-US"/>
        </w:rPr>
        <w:t xml:space="preserve"> (95% CI: 0.02 to 2.64), </w:t>
      </w:r>
      <w:r w:rsidR="00353DA1">
        <w:rPr>
          <w:rFonts w:asciiTheme="majorHAnsi" w:hAnsiTheme="majorHAnsi" w:cstheme="majorHAnsi"/>
          <w:color w:val="000000" w:themeColor="text1"/>
          <w:lang w:val="en-US"/>
        </w:rPr>
        <w:t>which favors</w:t>
      </w:r>
      <w:r w:rsidR="00E35AD1" w:rsidRPr="0008647F">
        <w:rPr>
          <w:rFonts w:asciiTheme="majorHAnsi" w:hAnsiTheme="majorHAnsi" w:cstheme="majorHAnsi"/>
          <w:color w:val="000000" w:themeColor="text1"/>
          <w:lang w:val="en-US"/>
        </w:rPr>
        <w:t xml:space="preserve"> ISB and </w:t>
      </w:r>
      <w:r w:rsidR="00353DA1">
        <w:rPr>
          <w:rFonts w:asciiTheme="majorHAnsi" w:hAnsiTheme="majorHAnsi" w:cstheme="majorHAnsi"/>
          <w:color w:val="000000" w:themeColor="text1"/>
          <w:lang w:val="en-US"/>
        </w:rPr>
        <w:t>suggests</w:t>
      </w:r>
      <w:r w:rsidR="00E35AD1" w:rsidRPr="0008647F">
        <w:rPr>
          <w:rFonts w:asciiTheme="majorHAnsi" w:hAnsiTheme="majorHAnsi" w:cstheme="majorHAnsi"/>
          <w:color w:val="000000" w:themeColor="text1"/>
          <w:lang w:val="en-US"/>
        </w:rPr>
        <w:t xml:space="preserve"> a </w:t>
      </w:r>
      <w:r w:rsidR="00E35AD1" w:rsidRPr="0008647F">
        <w:rPr>
          <w:rStyle w:val="lev"/>
          <w:rFonts w:asciiTheme="majorHAnsi" w:hAnsiTheme="majorHAnsi" w:cstheme="majorHAnsi"/>
          <w:b w:val="0"/>
          <w:bCs w:val="0"/>
          <w:color w:val="000000" w:themeColor="text1"/>
          <w:lang w:val="en-US"/>
        </w:rPr>
        <w:t>statistically significant reduction in pain</w:t>
      </w:r>
      <w:r w:rsidR="00E35AD1" w:rsidRPr="0008647F">
        <w:rPr>
          <w:rFonts w:asciiTheme="majorHAnsi" w:hAnsiTheme="majorHAnsi" w:cstheme="majorHAnsi"/>
          <w:color w:val="000000" w:themeColor="text1"/>
          <w:lang w:val="en-US"/>
        </w:rPr>
        <w:t xml:space="preserve"> at 8 hours with ISB. However, </w:t>
      </w:r>
      <w:r w:rsidR="00E35AD1" w:rsidRPr="0008647F">
        <w:rPr>
          <w:rStyle w:val="lev"/>
          <w:rFonts w:asciiTheme="majorHAnsi" w:hAnsiTheme="majorHAnsi" w:cstheme="majorHAnsi"/>
          <w:b w:val="0"/>
          <w:bCs w:val="0"/>
          <w:color w:val="000000" w:themeColor="text1"/>
          <w:lang w:val="en-US"/>
        </w:rPr>
        <w:t>heterogeneity was very high</w:t>
      </w:r>
      <w:r w:rsidR="00E35AD1" w:rsidRPr="0008647F">
        <w:rPr>
          <w:rFonts w:asciiTheme="majorHAnsi" w:hAnsiTheme="majorHAnsi" w:cstheme="majorHAnsi"/>
          <w:color w:val="000000" w:themeColor="text1"/>
          <w:lang w:val="en-US"/>
        </w:rPr>
        <w:t xml:space="preserve"> (Tau² = 2.89), indicating substantial variability among the studies </w:t>
      </w:r>
      <w:r w:rsidR="0065042B" w:rsidRPr="003765B7">
        <w:rPr>
          <w:rFonts w:asciiTheme="majorHAnsi" w:eastAsia="Times New Roman" w:hAnsiTheme="majorHAnsi" w:cstheme="majorHAnsi"/>
          <w:b/>
          <w:bCs/>
          <w:color w:val="000000" w:themeColor="text1"/>
          <w:lang w:val="en-US" w:eastAsia="fr-FR"/>
        </w:rPr>
        <w:t xml:space="preserve">(Figure </w:t>
      </w:r>
      <w:r w:rsidR="00323878" w:rsidRPr="003765B7">
        <w:rPr>
          <w:rFonts w:asciiTheme="majorHAnsi" w:eastAsia="Times New Roman" w:hAnsiTheme="majorHAnsi" w:cstheme="majorHAnsi"/>
          <w:b/>
          <w:bCs/>
          <w:color w:val="000000" w:themeColor="text1"/>
          <w:lang w:val="en-US" w:eastAsia="fr-FR"/>
        </w:rPr>
        <w:t>3</w:t>
      </w:r>
      <w:r w:rsidR="0065042B" w:rsidRPr="003765B7">
        <w:rPr>
          <w:rFonts w:asciiTheme="majorHAnsi" w:eastAsia="Times New Roman" w:hAnsiTheme="majorHAnsi" w:cstheme="majorHAnsi"/>
          <w:b/>
          <w:bCs/>
          <w:color w:val="000000" w:themeColor="text1"/>
          <w:lang w:val="en-US" w:eastAsia="fr-FR"/>
        </w:rPr>
        <w:t>B)</w:t>
      </w:r>
      <w:r w:rsidR="00323878" w:rsidRPr="003765B7">
        <w:rPr>
          <w:rFonts w:asciiTheme="majorHAnsi" w:eastAsia="Times New Roman" w:hAnsiTheme="majorHAnsi" w:cstheme="majorHAnsi"/>
          <w:color w:val="000000" w:themeColor="text1"/>
          <w:lang w:val="en-US" w:eastAsia="fr-FR"/>
        </w:rPr>
        <w:t>.</w:t>
      </w:r>
    </w:p>
    <w:p w14:paraId="76D62553" w14:textId="1AE9E097" w:rsidR="0065042B" w:rsidRPr="003765B7" w:rsidRDefault="00AE5368" w:rsidP="0008647F">
      <w:pPr>
        <w:spacing w:line="360" w:lineRule="auto"/>
        <w:jc w:val="both"/>
        <w:rPr>
          <w:rFonts w:asciiTheme="majorHAnsi" w:eastAsia="Times New Roman" w:hAnsiTheme="majorHAnsi" w:cstheme="majorHAnsi"/>
          <w:color w:val="000000" w:themeColor="text1"/>
          <w:lang w:val="en-US" w:eastAsia="fr-FR"/>
        </w:rPr>
      </w:pPr>
      <w:r w:rsidRPr="0008647F">
        <w:rPr>
          <w:rFonts w:asciiTheme="majorHAnsi" w:hAnsiTheme="majorHAnsi" w:cstheme="majorHAnsi"/>
          <w:color w:val="000000" w:themeColor="text1"/>
          <w:lang w:val="en-US"/>
        </w:rPr>
        <w:t xml:space="preserve">At 12 hours postoperatively, ten studies contributed data to the analysis, with a total of </w:t>
      </w:r>
      <w:r w:rsidR="00653F12" w:rsidRPr="0008647F">
        <w:rPr>
          <w:rFonts w:asciiTheme="majorHAnsi" w:hAnsiTheme="majorHAnsi" w:cstheme="majorHAnsi"/>
          <w:color w:val="000000" w:themeColor="text1"/>
          <w:lang w:val="en-US"/>
        </w:rPr>
        <w:t>314</w:t>
      </w:r>
      <w:r w:rsidRPr="0008647F">
        <w:rPr>
          <w:rFonts w:asciiTheme="majorHAnsi" w:hAnsiTheme="majorHAnsi" w:cstheme="majorHAnsi"/>
          <w:color w:val="000000" w:themeColor="text1"/>
          <w:lang w:val="en-US"/>
        </w:rPr>
        <w:t xml:space="preserve"> patients in the infiltration group and </w:t>
      </w:r>
      <w:r w:rsidR="00653F12" w:rsidRPr="0008647F">
        <w:rPr>
          <w:rFonts w:asciiTheme="majorHAnsi" w:hAnsiTheme="majorHAnsi" w:cstheme="majorHAnsi"/>
          <w:color w:val="000000" w:themeColor="text1"/>
          <w:lang w:val="en-US"/>
        </w:rPr>
        <w:t>321</w:t>
      </w:r>
      <w:r w:rsidRPr="0008647F">
        <w:rPr>
          <w:rFonts w:asciiTheme="majorHAnsi" w:hAnsiTheme="majorHAnsi" w:cstheme="majorHAnsi"/>
          <w:color w:val="000000" w:themeColor="text1"/>
          <w:lang w:val="en-US"/>
        </w:rPr>
        <w:t xml:space="preserve"> in the ISB group. The pooled mean difference was 0.3</w:t>
      </w:r>
      <w:r w:rsidR="00653F12" w:rsidRPr="0008647F">
        <w:rPr>
          <w:rFonts w:asciiTheme="majorHAnsi" w:hAnsiTheme="majorHAnsi" w:cstheme="majorHAnsi"/>
          <w:color w:val="000000" w:themeColor="text1"/>
          <w:lang w:val="en-US"/>
        </w:rPr>
        <w:t>2</w:t>
      </w:r>
      <w:r w:rsidRPr="0008647F">
        <w:rPr>
          <w:rFonts w:asciiTheme="majorHAnsi" w:hAnsiTheme="majorHAnsi" w:cstheme="majorHAnsi"/>
          <w:color w:val="000000" w:themeColor="text1"/>
          <w:lang w:val="en-US"/>
        </w:rPr>
        <w:t xml:space="preserve"> (95% CI: -0.8</w:t>
      </w:r>
      <w:r w:rsidR="00653F12" w:rsidRPr="0008647F">
        <w:rPr>
          <w:rFonts w:asciiTheme="majorHAnsi" w:hAnsiTheme="majorHAnsi" w:cstheme="majorHAnsi"/>
          <w:color w:val="000000" w:themeColor="text1"/>
          <w:lang w:val="en-US"/>
        </w:rPr>
        <w:t>2</w:t>
      </w:r>
      <w:r w:rsidRPr="0008647F">
        <w:rPr>
          <w:rFonts w:asciiTheme="majorHAnsi" w:hAnsiTheme="majorHAnsi" w:cstheme="majorHAnsi"/>
          <w:color w:val="000000" w:themeColor="text1"/>
          <w:lang w:val="en-US"/>
        </w:rPr>
        <w:t xml:space="preserve"> to 1.</w:t>
      </w:r>
      <w:r w:rsidR="00653F12" w:rsidRPr="0008647F">
        <w:rPr>
          <w:rFonts w:asciiTheme="majorHAnsi" w:hAnsiTheme="majorHAnsi" w:cstheme="majorHAnsi"/>
          <w:color w:val="000000" w:themeColor="text1"/>
          <w:lang w:val="en-US"/>
        </w:rPr>
        <w:t>47</w:t>
      </w:r>
      <w:r w:rsidRPr="0008647F">
        <w:rPr>
          <w:rFonts w:asciiTheme="majorHAnsi" w:hAnsiTheme="majorHAnsi" w:cstheme="majorHAnsi"/>
          <w:color w:val="000000" w:themeColor="text1"/>
          <w:lang w:val="en-US"/>
        </w:rPr>
        <w:t xml:space="preserve">), again </w:t>
      </w:r>
      <w:r w:rsidR="00353DA1">
        <w:rPr>
          <w:rFonts w:asciiTheme="majorHAnsi" w:hAnsiTheme="majorHAnsi" w:cstheme="majorHAnsi"/>
          <w:color w:val="000000" w:themeColor="text1"/>
          <w:lang w:val="en-US"/>
        </w:rPr>
        <w:t>indicating that there were</w:t>
      </w:r>
      <w:r w:rsidRPr="0008647F">
        <w:rPr>
          <w:rFonts w:asciiTheme="majorHAnsi" w:hAnsiTheme="majorHAnsi" w:cstheme="majorHAnsi"/>
          <w:color w:val="000000" w:themeColor="text1"/>
          <w:lang w:val="en-US"/>
        </w:rPr>
        <w:t xml:space="preserve"> no significant </w:t>
      </w:r>
      <w:r w:rsidR="00353DA1">
        <w:rPr>
          <w:rFonts w:asciiTheme="majorHAnsi" w:hAnsiTheme="majorHAnsi" w:cstheme="majorHAnsi"/>
          <w:color w:val="000000" w:themeColor="text1"/>
          <w:lang w:val="en-US"/>
        </w:rPr>
        <w:t>differences</w:t>
      </w:r>
      <w:r w:rsidRPr="0008647F">
        <w:rPr>
          <w:rFonts w:asciiTheme="majorHAnsi" w:hAnsiTheme="majorHAnsi" w:cstheme="majorHAnsi"/>
          <w:color w:val="000000" w:themeColor="text1"/>
          <w:lang w:val="en-US"/>
        </w:rPr>
        <w:t xml:space="preserve"> in pain scores between the two analgesic approaches. </w:t>
      </w:r>
      <w:r w:rsidR="00323878" w:rsidRPr="0008647F">
        <w:rPr>
          <w:rFonts w:asciiTheme="majorHAnsi" w:hAnsiTheme="majorHAnsi" w:cstheme="majorHAnsi"/>
          <w:color w:val="000000" w:themeColor="text1"/>
          <w:lang w:val="en-US"/>
        </w:rPr>
        <w:t>Low</w:t>
      </w:r>
      <w:r w:rsidRPr="0008647F">
        <w:rPr>
          <w:rFonts w:asciiTheme="majorHAnsi" w:hAnsiTheme="majorHAnsi" w:cstheme="majorHAnsi"/>
          <w:color w:val="000000" w:themeColor="text1"/>
          <w:lang w:val="en-US"/>
        </w:rPr>
        <w:t xml:space="preserve"> heterogeneity was present (Tau² = </w:t>
      </w:r>
      <w:r w:rsidR="00653F12" w:rsidRPr="0008647F">
        <w:rPr>
          <w:rFonts w:asciiTheme="majorHAnsi" w:hAnsiTheme="majorHAnsi" w:cstheme="majorHAnsi"/>
          <w:color w:val="000000" w:themeColor="text1"/>
          <w:lang w:val="en-US"/>
        </w:rPr>
        <w:t>2.08</w:t>
      </w:r>
      <w:r w:rsidRPr="0008647F">
        <w:rPr>
          <w:rFonts w:asciiTheme="majorHAnsi" w:hAnsiTheme="majorHAnsi" w:cstheme="majorHAnsi"/>
          <w:color w:val="000000" w:themeColor="text1"/>
          <w:lang w:val="en-US"/>
        </w:rPr>
        <w:t xml:space="preserve">), </w:t>
      </w:r>
      <w:r w:rsidR="00353DA1">
        <w:rPr>
          <w:rFonts w:asciiTheme="majorHAnsi" w:hAnsiTheme="majorHAnsi" w:cstheme="majorHAnsi"/>
          <w:color w:val="000000" w:themeColor="text1"/>
          <w:lang w:val="en-US"/>
        </w:rPr>
        <w:t>reflecting the</w:t>
      </w:r>
      <w:r w:rsidRPr="0008647F">
        <w:rPr>
          <w:rFonts w:asciiTheme="majorHAnsi" w:hAnsiTheme="majorHAnsi" w:cstheme="majorHAnsi"/>
          <w:color w:val="000000" w:themeColor="text1"/>
          <w:lang w:val="en-US"/>
        </w:rPr>
        <w:t xml:space="preserve"> variation in pain outcomes across studies </w:t>
      </w:r>
      <w:r w:rsidR="0065042B" w:rsidRPr="003765B7">
        <w:rPr>
          <w:rFonts w:asciiTheme="majorHAnsi" w:eastAsia="Times New Roman" w:hAnsiTheme="majorHAnsi" w:cstheme="majorHAnsi"/>
          <w:b/>
          <w:bCs/>
          <w:color w:val="000000" w:themeColor="text1"/>
          <w:lang w:val="en-US" w:eastAsia="fr-FR"/>
        </w:rPr>
        <w:t xml:space="preserve">(Figure </w:t>
      </w:r>
      <w:r w:rsidR="00323878" w:rsidRPr="003765B7">
        <w:rPr>
          <w:rFonts w:asciiTheme="majorHAnsi" w:eastAsia="Times New Roman" w:hAnsiTheme="majorHAnsi" w:cstheme="majorHAnsi"/>
          <w:b/>
          <w:bCs/>
          <w:color w:val="000000" w:themeColor="text1"/>
          <w:lang w:val="en-US" w:eastAsia="fr-FR"/>
        </w:rPr>
        <w:t>3</w:t>
      </w:r>
      <w:r w:rsidR="0065042B" w:rsidRPr="003765B7">
        <w:rPr>
          <w:rFonts w:asciiTheme="majorHAnsi" w:eastAsia="Times New Roman" w:hAnsiTheme="majorHAnsi" w:cstheme="majorHAnsi"/>
          <w:b/>
          <w:bCs/>
          <w:color w:val="000000" w:themeColor="text1"/>
          <w:lang w:val="en-US" w:eastAsia="fr-FR"/>
        </w:rPr>
        <w:t>C)</w:t>
      </w:r>
      <w:r w:rsidRPr="003765B7">
        <w:rPr>
          <w:rFonts w:asciiTheme="majorHAnsi" w:eastAsia="Times New Roman" w:hAnsiTheme="majorHAnsi" w:cstheme="majorHAnsi"/>
          <w:b/>
          <w:bCs/>
          <w:color w:val="000000" w:themeColor="text1"/>
          <w:lang w:val="en-US" w:eastAsia="fr-FR"/>
        </w:rPr>
        <w:t xml:space="preserve">. </w:t>
      </w:r>
      <w:r w:rsidR="0065042B" w:rsidRPr="003765B7">
        <w:rPr>
          <w:rFonts w:asciiTheme="majorHAnsi" w:eastAsia="Times New Roman" w:hAnsiTheme="majorHAnsi" w:cstheme="majorHAnsi"/>
          <w:b/>
          <w:bCs/>
          <w:color w:val="000000" w:themeColor="text1"/>
          <w:lang w:val="en-US" w:eastAsia="fr-FR"/>
        </w:rPr>
        <w:t> </w:t>
      </w:r>
      <w:r w:rsidR="0065042B" w:rsidRPr="003765B7">
        <w:rPr>
          <w:rFonts w:asciiTheme="majorHAnsi" w:eastAsia="Times New Roman" w:hAnsiTheme="majorHAnsi" w:cstheme="majorHAnsi"/>
          <w:color w:val="000000" w:themeColor="text1"/>
          <w:lang w:val="en-US" w:eastAsia="fr-FR"/>
        </w:rPr>
        <w:t> </w:t>
      </w:r>
    </w:p>
    <w:p w14:paraId="3D74A5E8" w14:textId="71C7A4B9" w:rsidR="0065042B" w:rsidRPr="003765B7" w:rsidRDefault="00C321A2" w:rsidP="0008647F">
      <w:pPr>
        <w:spacing w:line="360" w:lineRule="auto"/>
        <w:jc w:val="both"/>
        <w:rPr>
          <w:rFonts w:asciiTheme="majorHAnsi" w:eastAsia="Times New Roman" w:hAnsiTheme="majorHAnsi" w:cstheme="majorHAnsi"/>
          <w:color w:val="000000" w:themeColor="text1"/>
          <w:lang w:val="en-US" w:eastAsia="fr-FR"/>
        </w:rPr>
      </w:pPr>
      <w:r w:rsidRPr="003765B7">
        <w:rPr>
          <w:rFonts w:asciiTheme="majorHAnsi" w:eastAsia="Times New Roman" w:hAnsiTheme="majorHAnsi" w:cstheme="majorHAnsi"/>
          <w:color w:val="000000" w:themeColor="text1"/>
          <w:lang w:val="en-US" w:eastAsia="fr-FR"/>
        </w:rPr>
        <w:t>Finally,</w:t>
      </w:r>
      <w:r w:rsidR="0065042B" w:rsidRPr="003765B7">
        <w:rPr>
          <w:rFonts w:asciiTheme="majorHAnsi" w:eastAsia="Times New Roman" w:hAnsiTheme="majorHAnsi" w:cstheme="majorHAnsi"/>
          <w:color w:val="000000" w:themeColor="text1"/>
          <w:lang w:val="en-US" w:eastAsia="fr-FR"/>
        </w:rPr>
        <w:t xml:space="preserve"> </w:t>
      </w:r>
      <w:r w:rsidR="00AE5368" w:rsidRPr="0008647F">
        <w:rPr>
          <w:rFonts w:asciiTheme="majorHAnsi" w:hAnsiTheme="majorHAnsi" w:cstheme="majorHAnsi"/>
          <w:color w:val="000000" w:themeColor="text1"/>
          <w:lang w:val="en-US"/>
        </w:rPr>
        <w:t xml:space="preserve">nine studies reported VAS pain scores on the first postoperative day, with </w:t>
      </w:r>
      <w:r w:rsidR="00C54E50" w:rsidRPr="0008647F">
        <w:rPr>
          <w:rFonts w:asciiTheme="majorHAnsi" w:hAnsiTheme="majorHAnsi" w:cstheme="majorHAnsi"/>
          <w:color w:val="000000" w:themeColor="text1"/>
          <w:lang w:val="en-US"/>
        </w:rPr>
        <w:t>418</w:t>
      </w:r>
      <w:r w:rsidR="00AE5368" w:rsidRPr="0008647F">
        <w:rPr>
          <w:rFonts w:asciiTheme="majorHAnsi" w:hAnsiTheme="majorHAnsi" w:cstheme="majorHAnsi"/>
          <w:color w:val="000000" w:themeColor="text1"/>
          <w:lang w:val="en-US"/>
        </w:rPr>
        <w:t xml:space="preserve"> patients in the infiltration group and </w:t>
      </w:r>
      <w:r w:rsidR="00C54E50" w:rsidRPr="0008647F">
        <w:rPr>
          <w:rFonts w:asciiTheme="majorHAnsi" w:hAnsiTheme="majorHAnsi" w:cstheme="majorHAnsi"/>
          <w:color w:val="000000" w:themeColor="text1"/>
          <w:lang w:val="en-US"/>
        </w:rPr>
        <w:t>437</w:t>
      </w:r>
      <w:r w:rsidR="00AE5368" w:rsidRPr="0008647F">
        <w:rPr>
          <w:rFonts w:asciiTheme="majorHAnsi" w:hAnsiTheme="majorHAnsi" w:cstheme="majorHAnsi"/>
          <w:color w:val="000000" w:themeColor="text1"/>
          <w:lang w:val="en-US"/>
        </w:rPr>
        <w:t xml:space="preserve"> in the ISB group. The pooled mean difference was 0.</w:t>
      </w:r>
      <w:r w:rsidR="00C54E50" w:rsidRPr="0008647F">
        <w:rPr>
          <w:rFonts w:asciiTheme="majorHAnsi" w:hAnsiTheme="majorHAnsi" w:cstheme="majorHAnsi"/>
          <w:color w:val="000000" w:themeColor="text1"/>
          <w:lang w:val="en-US"/>
        </w:rPr>
        <w:t>13</w:t>
      </w:r>
      <w:r w:rsidR="00AE5368" w:rsidRPr="0008647F">
        <w:rPr>
          <w:rFonts w:asciiTheme="majorHAnsi" w:hAnsiTheme="majorHAnsi" w:cstheme="majorHAnsi"/>
          <w:color w:val="000000" w:themeColor="text1"/>
          <w:lang w:val="en-US"/>
        </w:rPr>
        <w:t xml:space="preserve"> (95% CI: -0.</w:t>
      </w:r>
      <w:r w:rsidR="00C54E50" w:rsidRPr="0008647F">
        <w:rPr>
          <w:rFonts w:asciiTheme="majorHAnsi" w:hAnsiTheme="majorHAnsi" w:cstheme="majorHAnsi"/>
          <w:color w:val="000000" w:themeColor="text1"/>
          <w:lang w:val="en-US"/>
        </w:rPr>
        <w:t>84</w:t>
      </w:r>
      <w:r w:rsidR="00AE5368" w:rsidRPr="0008647F">
        <w:rPr>
          <w:rFonts w:asciiTheme="majorHAnsi" w:hAnsiTheme="majorHAnsi" w:cstheme="majorHAnsi"/>
          <w:color w:val="000000" w:themeColor="text1"/>
          <w:lang w:val="en-US"/>
        </w:rPr>
        <w:t xml:space="preserve"> to </w:t>
      </w:r>
      <w:r w:rsidR="00C54E50" w:rsidRPr="0008647F">
        <w:rPr>
          <w:rFonts w:asciiTheme="majorHAnsi" w:hAnsiTheme="majorHAnsi" w:cstheme="majorHAnsi"/>
          <w:color w:val="000000" w:themeColor="text1"/>
          <w:lang w:val="en-US"/>
        </w:rPr>
        <w:t>1</w:t>
      </w:r>
      <w:r w:rsidR="00AE5368" w:rsidRPr="0008647F">
        <w:rPr>
          <w:rFonts w:asciiTheme="majorHAnsi" w:hAnsiTheme="majorHAnsi" w:cstheme="majorHAnsi"/>
          <w:color w:val="000000" w:themeColor="text1"/>
          <w:lang w:val="en-US"/>
        </w:rPr>
        <w:t>.1</w:t>
      </w:r>
      <w:r w:rsidR="00C54E50" w:rsidRPr="0008647F">
        <w:rPr>
          <w:rFonts w:asciiTheme="majorHAnsi" w:hAnsiTheme="majorHAnsi" w:cstheme="majorHAnsi"/>
          <w:color w:val="000000" w:themeColor="text1"/>
          <w:lang w:val="en-US"/>
        </w:rPr>
        <w:t>0</w:t>
      </w:r>
      <w:r w:rsidR="00AE5368" w:rsidRPr="0008647F">
        <w:rPr>
          <w:rFonts w:asciiTheme="majorHAnsi" w:hAnsiTheme="majorHAnsi" w:cstheme="majorHAnsi"/>
          <w:color w:val="000000" w:themeColor="text1"/>
          <w:lang w:val="en-US"/>
        </w:rPr>
        <w:t xml:space="preserve">), </w:t>
      </w:r>
      <w:r w:rsidR="00353DA1">
        <w:rPr>
          <w:rFonts w:asciiTheme="majorHAnsi" w:hAnsiTheme="majorHAnsi" w:cstheme="majorHAnsi"/>
          <w:color w:val="000000" w:themeColor="text1"/>
          <w:lang w:val="en-US"/>
        </w:rPr>
        <w:t>which does not show</w:t>
      </w:r>
      <w:r w:rsidR="00AE5368" w:rsidRPr="0008647F">
        <w:rPr>
          <w:rFonts w:asciiTheme="majorHAnsi" w:hAnsiTheme="majorHAnsi" w:cstheme="majorHAnsi"/>
          <w:color w:val="000000" w:themeColor="text1"/>
          <w:lang w:val="en-US"/>
        </w:rPr>
        <w:t xml:space="preserve"> significant </w:t>
      </w:r>
      <w:r w:rsidR="00353DA1">
        <w:rPr>
          <w:rFonts w:asciiTheme="majorHAnsi" w:hAnsiTheme="majorHAnsi" w:cstheme="majorHAnsi"/>
          <w:color w:val="000000" w:themeColor="text1"/>
          <w:lang w:val="en-US"/>
        </w:rPr>
        <w:t>differences</w:t>
      </w:r>
      <w:r w:rsidR="00AE5368" w:rsidRPr="0008647F">
        <w:rPr>
          <w:rFonts w:asciiTheme="majorHAnsi" w:hAnsiTheme="majorHAnsi" w:cstheme="majorHAnsi"/>
          <w:color w:val="000000" w:themeColor="text1"/>
          <w:lang w:val="en-US"/>
        </w:rPr>
        <w:t xml:space="preserve"> in pain outcomes between </w:t>
      </w:r>
      <w:r w:rsidR="00AE5368" w:rsidRPr="0008647F">
        <w:rPr>
          <w:rFonts w:asciiTheme="majorHAnsi" w:hAnsiTheme="majorHAnsi" w:cstheme="majorHAnsi"/>
          <w:color w:val="000000" w:themeColor="text1"/>
          <w:lang w:val="en-US"/>
        </w:rPr>
        <w:lastRenderedPageBreak/>
        <w:t xml:space="preserve">groups at this point. </w:t>
      </w:r>
      <w:r w:rsidR="00353DA1">
        <w:rPr>
          <w:rFonts w:asciiTheme="majorHAnsi" w:hAnsiTheme="majorHAnsi" w:cstheme="majorHAnsi"/>
          <w:color w:val="000000" w:themeColor="text1"/>
          <w:lang w:val="en-US"/>
        </w:rPr>
        <w:t>The heterogeneity</w:t>
      </w:r>
      <w:r w:rsidR="00AE5368" w:rsidRPr="0008647F">
        <w:rPr>
          <w:rFonts w:asciiTheme="majorHAnsi" w:hAnsiTheme="majorHAnsi" w:cstheme="majorHAnsi"/>
          <w:color w:val="000000" w:themeColor="text1"/>
          <w:lang w:val="en-US"/>
        </w:rPr>
        <w:t xml:space="preserve"> was low, with Tau² = </w:t>
      </w:r>
      <w:r w:rsidR="00C54E50" w:rsidRPr="0008647F">
        <w:rPr>
          <w:rFonts w:asciiTheme="majorHAnsi" w:hAnsiTheme="majorHAnsi" w:cstheme="majorHAnsi"/>
          <w:color w:val="000000" w:themeColor="text1"/>
          <w:lang w:val="en-US"/>
        </w:rPr>
        <w:t>2.17</w:t>
      </w:r>
      <w:r w:rsidR="00AE5368" w:rsidRPr="0008647F">
        <w:rPr>
          <w:rFonts w:asciiTheme="majorHAnsi" w:hAnsiTheme="majorHAnsi" w:cstheme="majorHAnsi"/>
          <w:color w:val="000000" w:themeColor="text1"/>
          <w:lang w:val="en-US"/>
        </w:rPr>
        <w:t xml:space="preserve">, reflecting moderate consistency in results across studies </w:t>
      </w:r>
      <w:r w:rsidR="0065042B" w:rsidRPr="003765B7">
        <w:rPr>
          <w:rFonts w:asciiTheme="majorHAnsi" w:eastAsia="Times New Roman" w:hAnsiTheme="majorHAnsi" w:cstheme="majorHAnsi"/>
          <w:b/>
          <w:bCs/>
          <w:color w:val="000000" w:themeColor="text1"/>
          <w:lang w:val="en-US" w:eastAsia="fr-FR"/>
        </w:rPr>
        <w:t xml:space="preserve">(Figure </w:t>
      </w:r>
      <w:r w:rsidR="00323878" w:rsidRPr="003765B7">
        <w:rPr>
          <w:rFonts w:asciiTheme="majorHAnsi" w:eastAsia="Times New Roman" w:hAnsiTheme="majorHAnsi" w:cstheme="majorHAnsi"/>
          <w:b/>
          <w:bCs/>
          <w:color w:val="000000" w:themeColor="text1"/>
          <w:lang w:val="en-US" w:eastAsia="fr-FR"/>
        </w:rPr>
        <w:t>3</w:t>
      </w:r>
      <w:r w:rsidR="0065042B" w:rsidRPr="003765B7">
        <w:rPr>
          <w:rFonts w:asciiTheme="majorHAnsi" w:eastAsia="Times New Roman" w:hAnsiTheme="majorHAnsi" w:cstheme="majorHAnsi"/>
          <w:b/>
          <w:bCs/>
          <w:color w:val="000000" w:themeColor="text1"/>
          <w:lang w:val="en-US" w:eastAsia="fr-FR"/>
        </w:rPr>
        <w:t>D)</w:t>
      </w:r>
      <w:r w:rsidR="00AE5368" w:rsidRPr="003765B7">
        <w:rPr>
          <w:rFonts w:asciiTheme="majorHAnsi" w:eastAsia="Times New Roman" w:hAnsiTheme="majorHAnsi" w:cstheme="majorHAnsi"/>
          <w:b/>
          <w:bCs/>
          <w:color w:val="000000" w:themeColor="text1"/>
          <w:lang w:val="en-US" w:eastAsia="fr-FR"/>
        </w:rPr>
        <w:t xml:space="preserve">. </w:t>
      </w:r>
      <w:r w:rsidR="0065042B" w:rsidRPr="003765B7">
        <w:rPr>
          <w:rFonts w:asciiTheme="majorHAnsi" w:eastAsia="Times New Roman" w:hAnsiTheme="majorHAnsi" w:cstheme="majorHAnsi"/>
          <w:b/>
          <w:bCs/>
          <w:color w:val="000000" w:themeColor="text1"/>
          <w:lang w:val="en-US" w:eastAsia="fr-FR"/>
        </w:rPr>
        <w:t> </w:t>
      </w:r>
    </w:p>
    <w:p w14:paraId="07DEF6ED" w14:textId="779722BC" w:rsidR="0065042B" w:rsidRPr="003765B7" w:rsidRDefault="0065042B" w:rsidP="0008647F">
      <w:pPr>
        <w:spacing w:line="360" w:lineRule="auto"/>
        <w:jc w:val="both"/>
        <w:rPr>
          <w:rFonts w:asciiTheme="majorHAnsi" w:eastAsia="Times New Roman" w:hAnsiTheme="majorHAnsi" w:cstheme="majorHAnsi"/>
          <w:color w:val="000000" w:themeColor="text1"/>
          <w:lang w:val="en-US" w:eastAsia="fr-FR"/>
        </w:rPr>
      </w:pPr>
      <w:r w:rsidRPr="003765B7">
        <w:rPr>
          <w:rFonts w:asciiTheme="majorHAnsi" w:eastAsia="Times New Roman" w:hAnsiTheme="majorHAnsi" w:cstheme="majorHAnsi"/>
          <w:b/>
          <w:bCs/>
          <w:color w:val="000000" w:themeColor="text1"/>
          <w:lang w:val="en-US" w:eastAsia="fr-FR"/>
        </w:rPr>
        <w:t>Postoperative pain score after two weeks</w:t>
      </w:r>
    </w:p>
    <w:p w14:paraId="0A4D81B6" w14:textId="2BF4B3C2" w:rsidR="00A238FB" w:rsidRPr="003765B7" w:rsidRDefault="003C6369" w:rsidP="0008647F">
      <w:pPr>
        <w:spacing w:line="360" w:lineRule="auto"/>
        <w:jc w:val="both"/>
        <w:rPr>
          <w:rFonts w:asciiTheme="majorHAnsi" w:eastAsia="Times New Roman" w:hAnsiTheme="majorHAnsi" w:cstheme="majorHAnsi"/>
          <w:b/>
          <w:bCs/>
          <w:color w:val="000000" w:themeColor="text1"/>
          <w:lang w:val="en-US" w:eastAsia="fr-FR"/>
        </w:rPr>
      </w:pPr>
      <w:r w:rsidRPr="0008647F">
        <w:rPr>
          <w:rFonts w:asciiTheme="majorHAnsi" w:hAnsiTheme="majorHAnsi" w:cstheme="majorHAnsi"/>
          <w:color w:val="000000" w:themeColor="text1"/>
          <w:lang w:val="en-US"/>
        </w:rPr>
        <w:t xml:space="preserve">Three studies reported VAS pain </w:t>
      </w:r>
      <w:r w:rsidR="00353DA1">
        <w:rPr>
          <w:rFonts w:asciiTheme="majorHAnsi" w:hAnsiTheme="majorHAnsi" w:cstheme="majorHAnsi"/>
          <w:color w:val="000000" w:themeColor="text1"/>
          <w:lang w:val="en-US"/>
        </w:rPr>
        <w:t>scores</w:t>
      </w:r>
      <w:r w:rsidRPr="0008647F">
        <w:rPr>
          <w:rFonts w:asciiTheme="majorHAnsi" w:hAnsiTheme="majorHAnsi" w:cstheme="majorHAnsi"/>
          <w:color w:val="000000" w:themeColor="text1"/>
          <w:lang w:val="en-US"/>
        </w:rPr>
        <w:t xml:space="preserve"> two weeks postoperatively. The infiltration group included 114 patients, while the ISB group included 115</w:t>
      </w:r>
      <w:r w:rsidR="00AE5368" w:rsidRPr="0008647F">
        <w:rPr>
          <w:rFonts w:asciiTheme="majorHAnsi" w:hAnsiTheme="majorHAnsi" w:cstheme="majorHAnsi"/>
          <w:color w:val="000000" w:themeColor="text1"/>
          <w:lang w:val="en-US"/>
        </w:rPr>
        <w:t xml:space="preserve"> patients</w:t>
      </w:r>
      <w:r w:rsidRPr="0008647F">
        <w:rPr>
          <w:rFonts w:asciiTheme="majorHAnsi" w:hAnsiTheme="majorHAnsi" w:cstheme="majorHAnsi"/>
          <w:color w:val="000000" w:themeColor="text1"/>
          <w:lang w:val="en-US"/>
        </w:rPr>
        <w:t xml:space="preserve">. The mean difference </w:t>
      </w:r>
      <w:r w:rsidR="00353DA1">
        <w:rPr>
          <w:rFonts w:asciiTheme="majorHAnsi" w:hAnsiTheme="majorHAnsi" w:cstheme="majorHAnsi"/>
          <w:color w:val="000000" w:themeColor="text1"/>
          <w:lang w:val="en-US"/>
        </w:rPr>
        <w:t>between the</w:t>
      </w:r>
      <w:r w:rsidRPr="0008647F">
        <w:rPr>
          <w:rFonts w:asciiTheme="majorHAnsi" w:hAnsiTheme="majorHAnsi" w:cstheme="majorHAnsi"/>
          <w:color w:val="000000" w:themeColor="text1"/>
          <w:lang w:val="en-US"/>
        </w:rPr>
        <w:t xml:space="preserve"> groups was 0.60 (95% CI: -0.87 to 2.08), </w:t>
      </w:r>
      <w:r w:rsidR="00353DA1">
        <w:rPr>
          <w:rFonts w:asciiTheme="majorHAnsi" w:hAnsiTheme="majorHAnsi" w:cstheme="majorHAnsi"/>
          <w:color w:val="000000" w:themeColor="text1"/>
          <w:lang w:val="en-US"/>
        </w:rPr>
        <w:t>indicating that there were</w:t>
      </w:r>
      <w:r w:rsidRPr="0008647F">
        <w:rPr>
          <w:rFonts w:asciiTheme="majorHAnsi" w:hAnsiTheme="majorHAnsi" w:cstheme="majorHAnsi"/>
          <w:color w:val="000000" w:themeColor="text1"/>
          <w:lang w:val="en-US"/>
        </w:rPr>
        <w:t xml:space="preserve"> no statistically significant </w:t>
      </w:r>
      <w:r w:rsidR="00353DA1">
        <w:rPr>
          <w:rFonts w:asciiTheme="majorHAnsi" w:hAnsiTheme="majorHAnsi" w:cstheme="majorHAnsi"/>
          <w:color w:val="000000" w:themeColor="text1"/>
          <w:lang w:val="en-US"/>
        </w:rPr>
        <w:t>differences.</w:t>
      </w:r>
      <w:r w:rsidRPr="0008647F">
        <w:rPr>
          <w:rFonts w:asciiTheme="majorHAnsi" w:hAnsiTheme="majorHAnsi" w:cstheme="majorHAnsi"/>
          <w:color w:val="000000" w:themeColor="text1"/>
          <w:lang w:val="en-US"/>
        </w:rPr>
        <w:t xml:space="preserve"> However, heterogeneity was </w:t>
      </w:r>
      <w:r w:rsidR="00323878" w:rsidRPr="0008647F">
        <w:rPr>
          <w:rFonts w:asciiTheme="majorHAnsi" w:hAnsiTheme="majorHAnsi" w:cstheme="majorHAnsi"/>
          <w:color w:val="000000" w:themeColor="text1"/>
          <w:lang w:val="en-US"/>
        </w:rPr>
        <w:t>low</w:t>
      </w:r>
      <w:r w:rsidRPr="0008647F">
        <w:rPr>
          <w:rFonts w:asciiTheme="majorHAnsi" w:hAnsiTheme="majorHAnsi" w:cstheme="majorHAnsi"/>
          <w:color w:val="000000" w:themeColor="text1"/>
          <w:lang w:val="en-US"/>
        </w:rPr>
        <w:t xml:space="preserve"> (Tau² = 1.55), </w:t>
      </w:r>
      <w:r w:rsidR="00353DA1">
        <w:rPr>
          <w:rFonts w:asciiTheme="majorHAnsi" w:hAnsiTheme="majorHAnsi" w:cstheme="majorHAnsi"/>
          <w:color w:val="000000" w:themeColor="text1"/>
          <w:lang w:val="en-US"/>
        </w:rPr>
        <w:t>suggesting</w:t>
      </w:r>
      <w:r w:rsidRPr="0008647F">
        <w:rPr>
          <w:rFonts w:asciiTheme="majorHAnsi" w:hAnsiTheme="majorHAnsi" w:cstheme="majorHAnsi"/>
          <w:color w:val="000000" w:themeColor="text1"/>
          <w:lang w:val="en-US"/>
        </w:rPr>
        <w:t xml:space="preserve"> variability among study results and reducing confidence in the pooled estimate. </w:t>
      </w:r>
      <w:r w:rsidR="0065042B" w:rsidRPr="003765B7">
        <w:rPr>
          <w:rFonts w:asciiTheme="majorHAnsi" w:eastAsia="Times New Roman" w:hAnsiTheme="majorHAnsi" w:cstheme="majorHAnsi"/>
          <w:b/>
          <w:bCs/>
          <w:color w:val="000000" w:themeColor="text1"/>
          <w:lang w:val="en-US" w:eastAsia="fr-FR"/>
        </w:rPr>
        <w:t xml:space="preserve">(Figure </w:t>
      </w:r>
      <w:r w:rsidR="00323878" w:rsidRPr="003765B7">
        <w:rPr>
          <w:rFonts w:asciiTheme="majorHAnsi" w:eastAsia="Times New Roman" w:hAnsiTheme="majorHAnsi" w:cstheme="majorHAnsi"/>
          <w:b/>
          <w:bCs/>
          <w:color w:val="000000" w:themeColor="text1"/>
          <w:lang w:val="en-US" w:eastAsia="fr-FR"/>
        </w:rPr>
        <w:t>3</w:t>
      </w:r>
      <w:r w:rsidR="0065042B" w:rsidRPr="003765B7">
        <w:rPr>
          <w:rFonts w:asciiTheme="majorHAnsi" w:eastAsia="Times New Roman" w:hAnsiTheme="majorHAnsi" w:cstheme="majorHAnsi"/>
          <w:b/>
          <w:bCs/>
          <w:color w:val="000000" w:themeColor="text1"/>
          <w:lang w:val="en-US" w:eastAsia="fr-FR"/>
        </w:rPr>
        <w:t>E) </w:t>
      </w:r>
    </w:p>
    <w:p w14:paraId="38B74B40" w14:textId="722BF4FB" w:rsidR="0065042B" w:rsidRPr="003765B7" w:rsidRDefault="00C321A2" w:rsidP="0008647F">
      <w:pPr>
        <w:spacing w:line="360" w:lineRule="auto"/>
        <w:jc w:val="both"/>
        <w:rPr>
          <w:rFonts w:asciiTheme="majorHAnsi" w:eastAsia="Times New Roman" w:hAnsiTheme="majorHAnsi" w:cstheme="majorHAnsi"/>
          <w:color w:val="000000" w:themeColor="text1"/>
          <w:lang w:val="en-US" w:eastAsia="fr-FR"/>
        </w:rPr>
      </w:pPr>
      <w:r w:rsidRPr="003765B7">
        <w:rPr>
          <w:rFonts w:asciiTheme="majorHAnsi" w:eastAsia="Times New Roman" w:hAnsiTheme="majorHAnsi" w:cstheme="majorHAnsi"/>
          <w:b/>
          <w:bCs/>
          <w:color w:val="000000" w:themeColor="text1"/>
          <w:lang w:val="en-US" w:eastAsia="fr-FR"/>
        </w:rPr>
        <w:t>Duration</w:t>
      </w:r>
      <w:r w:rsidR="0065042B" w:rsidRPr="003765B7">
        <w:rPr>
          <w:rFonts w:asciiTheme="majorHAnsi" w:eastAsia="Times New Roman" w:hAnsiTheme="majorHAnsi" w:cstheme="majorHAnsi"/>
          <w:b/>
          <w:bCs/>
          <w:color w:val="000000" w:themeColor="text1"/>
          <w:lang w:val="en-US" w:eastAsia="fr-FR"/>
        </w:rPr>
        <w:t xml:space="preserve"> of hospital stay </w:t>
      </w:r>
    </w:p>
    <w:p w14:paraId="6ACEA419" w14:textId="329F3D7B" w:rsidR="0065042B" w:rsidRPr="003765B7" w:rsidRDefault="003C6369" w:rsidP="0008647F">
      <w:pPr>
        <w:spacing w:line="360" w:lineRule="auto"/>
        <w:jc w:val="both"/>
        <w:rPr>
          <w:rFonts w:asciiTheme="majorHAnsi" w:eastAsia="Times New Roman" w:hAnsiTheme="majorHAnsi" w:cstheme="majorHAnsi"/>
          <w:b/>
          <w:bCs/>
          <w:color w:val="000000" w:themeColor="text1"/>
          <w:lang w:val="en-US" w:eastAsia="fr-FR"/>
        </w:rPr>
      </w:pPr>
      <w:r w:rsidRPr="0008647F">
        <w:rPr>
          <w:rFonts w:asciiTheme="majorHAnsi" w:hAnsiTheme="majorHAnsi" w:cstheme="majorHAnsi"/>
          <w:color w:val="000000" w:themeColor="text1"/>
          <w:lang w:val="en-US"/>
        </w:rPr>
        <w:t xml:space="preserve">Seven studies examined </w:t>
      </w:r>
      <w:r w:rsidR="00353DA1">
        <w:rPr>
          <w:rFonts w:asciiTheme="majorHAnsi" w:hAnsiTheme="majorHAnsi" w:cstheme="majorHAnsi"/>
          <w:color w:val="000000" w:themeColor="text1"/>
          <w:lang w:val="en-US"/>
        </w:rPr>
        <w:t>hospital</w:t>
      </w:r>
      <w:r w:rsidRPr="0008647F">
        <w:rPr>
          <w:rFonts w:asciiTheme="majorHAnsi" w:hAnsiTheme="majorHAnsi" w:cstheme="majorHAnsi"/>
          <w:color w:val="000000" w:themeColor="text1"/>
          <w:lang w:val="en-US"/>
        </w:rPr>
        <w:t xml:space="preserve"> stay, including 3</w:t>
      </w:r>
      <w:r w:rsidR="00D370C4" w:rsidRPr="0008647F">
        <w:rPr>
          <w:rFonts w:asciiTheme="majorHAnsi" w:hAnsiTheme="majorHAnsi" w:cstheme="majorHAnsi"/>
          <w:color w:val="000000" w:themeColor="text1"/>
          <w:lang w:val="en-US"/>
        </w:rPr>
        <w:t>68</w:t>
      </w:r>
      <w:r w:rsidRPr="0008647F">
        <w:rPr>
          <w:rFonts w:asciiTheme="majorHAnsi" w:hAnsiTheme="majorHAnsi" w:cstheme="majorHAnsi"/>
          <w:color w:val="000000" w:themeColor="text1"/>
          <w:lang w:val="en-US"/>
        </w:rPr>
        <w:t xml:space="preserve"> patients in the infiltration group and 3</w:t>
      </w:r>
      <w:r w:rsidR="00D370C4" w:rsidRPr="0008647F">
        <w:rPr>
          <w:rFonts w:asciiTheme="majorHAnsi" w:hAnsiTheme="majorHAnsi" w:cstheme="majorHAnsi"/>
          <w:color w:val="000000" w:themeColor="text1"/>
          <w:lang w:val="en-US"/>
        </w:rPr>
        <w:t>88</w:t>
      </w:r>
      <w:r w:rsidRPr="0008647F">
        <w:rPr>
          <w:rFonts w:asciiTheme="majorHAnsi" w:hAnsiTheme="majorHAnsi" w:cstheme="majorHAnsi"/>
          <w:color w:val="000000" w:themeColor="text1"/>
          <w:lang w:val="en-US"/>
        </w:rPr>
        <w:t xml:space="preserve"> in the ISB group. The pooled mean difference was </w:t>
      </w:r>
      <w:r w:rsidR="00D370C4" w:rsidRPr="0008647F">
        <w:rPr>
          <w:rFonts w:asciiTheme="majorHAnsi" w:hAnsiTheme="majorHAnsi" w:cstheme="majorHAnsi"/>
          <w:color w:val="000000" w:themeColor="text1"/>
          <w:lang w:val="en-US"/>
        </w:rPr>
        <w:t>-0.00</w:t>
      </w:r>
      <w:r w:rsidRPr="0008647F">
        <w:rPr>
          <w:rFonts w:asciiTheme="majorHAnsi" w:hAnsiTheme="majorHAnsi" w:cstheme="majorHAnsi"/>
          <w:color w:val="000000" w:themeColor="text1"/>
          <w:lang w:val="en-US"/>
        </w:rPr>
        <w:t xml:space="preserve"> days (95% </w:t>
      </w:r>
      <w:r w:rsidR="00353DA1">
        <w:rPr>
          <w:rFonts w:asciiTheme="majorHAnsi" w:hAnsiTheme="majorHAnsi" w:cstheme="majorHAnsi"/>
          <w:color w:val="000000" w:themeColor="text1"/>
          <w:lang w:val="en-US"/>
        </w:rPr>
        <w:t>CI</w:t>
      </w:r>
      <w:r w:rsidRPr="0008647F">
        <w:rPr>
          <w:rFonts w:asciiTheme="majorHAnsi" w:hAnsiTheme="majorHAnsi" w:cstheme="majorHAnsi"/>
          <w:color w:val="000000" w:themeColor="text1"/>
          <w:lang w:val="en-US"/>
        </w:rPr>
        <w:t xml:space="preserve"> -0.</w:t>
      </w:r>
      <w:r w:rsidR="00D370C4" w:rsidRPr="0008647F">
        <w:rPr>
          <w:rFonts w:asciiTheme="majorHAnsi" w:hAnsiTheme="majorHAnsi" w:cstheme="majorHAnsi"/>
          <w:color w:val="000000" w:themeColor="text1"/>
          <w:lang w:val="en-US"/>
        </w:rPr>
        <w:t>13</w:t>
      </w:r>
      <w:r w:rsidRPr="0008647F">
        <w:rPr>
          <w:rFonts w:asciiTheme="majorHAnsi" w:hAnsiTheme="majorHAnsi" w:cstheme="majorHAnsi"/>
          <w:color w:val="000000" w:themeColor="text1"/>
          <w:lang w:val="en-US"/>
        </w:rPr>
        <w:t xml:space="preserve"> to </w:t>
      </w:r>
      <w:r w:rsidR="00D370C4" w:rsidRPr="0008647F">
        <w:rPr>
          <w:rFonts w:asciiTheme="majorHAnsi" w:hAnsiTheme="majorHAnsi" w:cstheme="majorHAnsi"/>
          <w:color w:val="000000" w:themeColor="text1"/>
          <w:lang w:val="en-US"/>
        </w:rPr>
        <w:t>0.12</w:t>
      </w:r>
      <w:r w:rsidRPr="0008647F">
        <w:rPr>
          <w:rFonts w:asciiTheme="majorHAnsi" w:hAnsiTheme="majorHAnsi" w:cstheme="majorHAnsi"/>
          <w:color w:val="000000" w:themeColor="text1"/>
          <w:lang w:val="en-US"/>
        </w:rPr>
        <w:t xml:space="preserve">), indicating no significant </w:t>
      </w:r>
      <w:r w:rsidR="00353DA1">
        <w:rPr>
          <w:rFonts w:asciiTheme="majorHAnsi" w:hAnsiTheme="majorHAnsi" w:cstheme="majorHAnsi"/>
          <w:color w:val="000000" w:themeColor="text1"/>
          <w:lang w:val="en-US"/>
        </w:rPr>
        <w:t>differences</w:t>
      </w:r>
      <w:r w:rsidRPr="0008647F">
        <w:rPr>
          <w:rFonts w:asciiTheme="majorHAnsi" w:hAnsiTheme="majorHAnsi" w:cstheme="majorHAnsi"/>
          <w:color w:val="000000" w:themeColor="text1"/>
          <w:lang w:val="en-US"/>
        </w:rPr>
        <w:t xml:space="preserve"> in </w:t>
      </w:r>
      <w:r w:rsidR="00323878" w:rsidRPr="0008647F">
        <w:rPr>
          <w:rFonts w:asciiTheme="majorHAnsi" w:hAnsiTheme="majorHAnsi" w:cstheme="majorHAnsi"/>
          <w:color w:val="000000" w:themeColor="text1"/>
          <w:lang w:val="en-US"/>
        </w:rPr>
        <w:t xml:space="preserve">the </w:t>
      </w:r>
      <w:r w:rsidRPr="0008647F">
        <w:rPr>
          <w:rFonts w:asciiTheme="majorHAnsi" w:hAnsiTheme="majorHAnsi" w:cstheme="majorHAnsi"/>
          <w:color w:val="000000" w:themeColor="text1"/>
          <w:lang w:val="en-US"/>
        </w:rPr>
        <w:t xml:space="preserve">duration of hospitalization between the two analgesic approaches. Heterogeneity was </w:t>
      </w:r>
      <w:r w:rsidR="00323878" w:rsidRPr="0008647F">
        <w:rPr>
          <w:rFonts w:asciiTheme="majorHAnsi" w:hAnsiTheme="majorHAnsi" w:cstheme="majorHAnsi"/>
          <w:color w:val="000000" w:themeColor="text1"/>
          <w:lang w:val="en-US"/>
        </w:rPr>
        <w:t>low</w:t>
      </w:r>
      <w:r w:rsidRPr="0008647F">
        <w:rPr>
          <w:rFonts w:asciiTheme="majorHAnsi" w:hAnsiTheme="majorHAnsi" w:cstheme="majorHAnsi"/>
          <w:color w:val="000000" w:themeColor="text1"/>
          <w:lang w:val="en-US"/>
        </w:rPr>
        <w:t xml:space="preserve"> (Tau² = </w:t>
      </w:r>
      <w:r w:rsidR="00D370C4" w:rsidRPr="0008647F">
        <w:rPr>
          <w:rFonts w:asciiTheme="majorHAnsi" w:hAnsiTheme="majorHAnsi" w:cstheme="majorHAnsi"/>
          <w:color w:val="000000" w:themeColor="text1"/>
          <w:lang w:val="en-US"/>
        </w:rPr>
        <w:t>0.01</w:t>
      </w:r>
      <w:r w:rsidRPr="0008647F">
        <w:rPr>
          <w:rFonts w:asciiTheme="majorHAnsi" w:hAnsiTheme="majorHAnsi" w:cstheme="majorHAnsi"/>
          <w:color w:val="000000" w:themeColor="text1"/>
          <w:lang w:val="en-US"/>
        </w:rPr>
        <w:t xml:space="preserve">), suggesting </w:t>
      </w:r>
      <w:r w:rsidR="00353DA1">
        <w:rPr>
          <w:rFonts w:asciiTheme="majorHAnsi" w:hAnsiTheme="majorHAnsi" w:cstheme="majorHAnsi"/>
          <w:color w:val="000000" w:themeColor="text1"/>
          <w:lang w:val="en-US"/>
        </w:rPr>
        <w:t>that different</w:t>
      </w:r>
      <w:r w:rsidRPr="0008647F">
        <w:rPr>
          <w:rFonts w:asciiTheme="majorHAnsi" w:hAnsiTheme="majorHAnsi" w:cstheme="majorHAnsi"/>
          <w:color w:val="000000" w:themeColor="text1"/>
          <w:lang w:val="en-US"/>
        </w:rPr>
        <w:t xml:space="preserve"> hospital discharge practices or patient factors may have influenced results </w:t>
      </w:r>
      <w:r w:rsidR="0065042B" w:rsidRPr="003765B7">
        <w:rPr>
          <w:rFonts w:asciiTheme="majorHAnsi" w:eastAsia="Times New Roman" w:hAnsiTheme="majorHAnsi" w:cstheme="majorHAnsi"/>
          <w:b/>
          <w:bCs/>
          <w:color w:val="000000" w:themeColor="text1"/>
          <w:lang w:val="en-US" w:eastAsia="fr-FR"/>
        </w:rPr>
        <w:t xml:space="preserve">(Figure </w:t>
      </w:r>
      <w:r w:rsidR="00323878" w:rsidRPr="003765B7">
        <w:rPr>
          <w:rFonts w:asciiTheme="majorHAnsi" w:eastAsia="Times New Roman" w:hAnsiTheme="majorHAnsi" w:cstheme="majorHAnsi"/>
          <w:b/>
          <w:bCs/>
          <w:color w:val="000000" w:themeColor="text1"/>
          <w:lang w:val="en-US" w:eastAsia="fr-FR"/>
        </w:rPr>
        <w:t>4</w:t>
      </w:r>
      <w:r w:rsidR="0065042B" w:rsidRPr="003765B7">
        <w:rPr>
          <w:rFonts w:asciiTheme="majorHAnsi" w:eastAsia="Times New Roman" w:hAnsiTheme="majorHAnsi" w:cstheme="majorHAnsi"/>
          <w:b/>
          <w:bCs/>
          <w:color w:val="000000" w:themeColor="text1"/>
          <w:lang w:val="en-US" w:eastAsia="fr-FR"/>
        </w:rPr>
        <w:t>)</w:t>
      </w:r>
      <w:r w:rsidR="00323878" w:rsidRPr="003765B7">
        <w:rPr>
          <w:rFonts w:asciiTheme="majorHAnsi" w:eastAsia="Times New Roman" w:hAnsiTheme="majorHAnsi" w:cstheme="majorHAnsi"/>
          <w:b/>
          <w:bCs/>
          <w:color w:val="000000" w:themeColor="text1"/>
          <w:lang w:val="en-US" w:eastAsia="fr-FR"/>
        </w:rPr>
        <w:t>.</w:t>
      </w:r>
    </w:p>
    <w:p w14:paraId="32449B94" w14:textId="1A358E90" w:rsidR="0065042B" w:rsidRPr="003765B7" w:rsidRDefault="0065042B" w:rsidP="0008647F">
      <w:pPr>
        <w:spacing w:line="360" w:lineRule="auto"/>
        <w:jc w:val="both"/>
        <w:rPr>
          <w:rFonts w:asciiTheme="majorHAnsi" w:eastAsia="Times New Roman" w:hAnsiTheme="majorHAnsi" w:cstheme="majorHAnsi"/>
          <w:color w:val="000000" w:themeColor="text1"/>
          <w:lang w:val="en-US" w:eastAsia="fr-FR"/>
        </w:rPr>
      </w:pPr>
      <w:r w:rsidRPr="003765B7">
        <w:rPr>
          <w:rFonts w:asciiTheme="majorHAnsi" w:eastAsia="Times New Roman" w:hAnsiTheme="majorHAnsi" w:cstheme="majorHAnsi"/>
          <w:b/>
          <w:bCs/>
          <w:color w:val="000000" w:themeColor="text1"/>
          <w:lang w:val="en-US" w:eastAsia="fr-FR"/>
        </w:rPr>
        <w:t>Complications  </w:t>
      </w:r>
    </w:p>
    <w:p w14:paraId="0D11435A" w14:textId="45CD8BD3" w:rsidR="0065042B" w:rsidRPr="003765B7" w:rsidRDefault="003C6369" w:rsidP="0008647F">
      <w:pPr>
        <w:spacing w:line="360" w:lineRule="auto"/>
        <w:jc w:val="both"/>
        <w:rPr>
          <w:rFonts w:asciiTheme="majorHAnsi" w:eastAsia="Times New Roman" w:hAnsiTheme="majorHAnsi" w:cstheme="majorHAnsi"/>
          <w:b/>
          <w:bCs/>
          <w:color w:val="000000" w:themeColor="text1"/>
          <w:lang w:val="en-US" w:eastAsia="fr-FR"/>
        </w:rPr>
      </w:pPr>
      <w:r w:rsidRPr="0008647F">
        <w:rPr>
          <w:rFonts w:asciiTheme="majorHAnsi" w:hAnsiTheme="majorHAnsi" w:cstheme="majorHAnsi"/>
          <w:color w:val="000000" w:themeColor="text1"/>
          <w:lang w:val="en-US"/>
        </w:rPr>
        <w:t xml:space="preserve">Six studies </w:t>
      </w:r>
      <w:r w:rsidR="00353DA1">
        <w:rPr>
          <w:rFonts w:asciiTheme="majorHAnsi" w:hAnsiTheme="majorHAnsi" w:cstheme="majorHAnsi"/>
          <w:color w:val="000000" w:themeColor="text1"/>
          <w:lang w:val="en-US"/>
        </w:rPr>
        <w:t>evaluated</w:t>
      </w:r>
      <w:r w:rsidRPr="0008647F">
        <w:rPr>
          <w:rFonts w:asciiTheme="majorHAnsi" w:hAnsiTheme="majorHAnsi" w:cstheme="majorHAnsi"/>
          <w:color w:val="000000" w:themeColor="text1"/>
          <w:lang w:val="en-US"/>
        </w:rPr>
        <w:t xml:space="preserve"> postoperative complications, including 377 patients in the infiltration group and 386 in the ISB group. There were 8 reported events in the infiltration group and 16 in the ISB group. The pooled odds ratio was 0.60 (95% CI: 0.25 to 1.42), </w:t>
      </w:r>
      <w:r w:rsidR="00353DA1">
        <w:rPr>
          <w:rFonts w:asciiTheme="majorHAnsi" w:hAnsiTheme="majorHAnsi" w:cstheme="majorHAnsi"/>
          <w:color w:val="000000" w:themeColor="text1"/>
          <w:lang w:val="en-US"/>
        </w:rPr>
        <w:t>indicating that there was</w:t>
      </w:r>
      <w:r w:rsidRPr="0008647F">
        <w:rPr>
          <w:rFonts w:asciiTheme="majorHAnsi" w:hAnsiTheme="majorHAnsi" w:cstheme="majorHAnsi"/>
          <w:color w:val="000000" w:themeColor="text1"/>
          <w:lang w:val="en-US"/>
        </w:rPr>
        <w:t xml:space="preserve"> no statistically significant difference in </w:t>
      </w:r>
      <w:r w:rsidR="00353DA1">
        <w:rPr>
          <w:rFonts w:asciiTheme="majorHAnsi" w:hAnsiTheme="majorHAnsi" w:cstheme="majorHAnsi"/>
          <w:color w:val="000000" w:themeColor="text1"/>
          <w:lang w:val="en-US"/>
        </w:rPr>
        <w:t>the</w:t>
      </w:r>
      <w:r w:rsidRPr="0008647F">
        <w:rPr>
          <w:rFonts w:asciiTheme="majorHAnsi" w:hAnsiTheme="majorHAnsi" w:cstheme="majorHAnsi"/>
          <w:color w:val="000000" w:themeColor="text1"/>
          <w:lang w:val="en-US"/>
        </w:rPr>
        <w:t xml:space="preserve"> risk between the two interventions </w:t>
      </w:r>
      <w:r w:rsidR="0065042B" w:rsidRPr="003765B7">
        <w:rPr>
          <w:rFonts w:asciiTheme="majorHAnsi" w:eastAsia="Times New Roman" w:hAnsiTheme="majorHAnsi" w:cstheme="majorHAnsi"/>
          <w:b/>
          <w:bCs/>
          <w:color w:val="000000" w:themeColor="text1"/>
          <w:lang w:val="en-US" w:eastAsia="fr-FR"/>
        </w:rPr>
        <w:t xml:space="preserve">(Figure </w:t>
      </w:r>
      <w:r w:rsidR="009570CB" w:rsidRPr="003765B7">
        <w:rPr>
          <w:rFonts w:asciiTheme="majorHAnsi" w:eastAsia="Times New Roman" w:hAnsiTheme="majorHAnsi" w:cstheme="majorHAnsi"/>
          <w:b/>
          <w:bCs/>
          <w:color w:val="000000" w:themeColor="text1"/>
          <w:lang w:val="en-US" w:eastAsia="fr-FR"/>
        </w:rPr>
        <w:t>5</w:t>
      </w:r>
      <w:r w:rsidR="0065042B" w:rsidRPr="003765B7">
        <w:rPr>
          <w:rFonts w:asciiTheme="majorHAnsi" w:eastAsia="Times New Roman" w:hAnsiTheme="majorHAnsi" w:cstheme="majorHAnsi"/>
          <w:b/>
          <w:bCs/>
          <w:color w:val="000000" w:themeColor="text1"/>
          <w:lang w:val="en-US" w:eastAsia="fr-FR"/>
        </w:rPr>
        <w:t>)</w:t>
      </w:r>
      <w:r w:rsidR="005D5D44" w:rsidRPr="003765B7">
        <w:rPr>
          <w:rFonts w:asciiTheme="majorHAnsi" w:eastAsia="Times New Roman" w:hAnsiTheme="majorHAnsi" w:cstheme="majorHAnsi"/>
          <w:b/>
          <w:bCs/>
          <w:color w:val="000000" w:themeColor="text1"/>
          <w:lang w:val="en-US" w:eastAsia="fr-FR"/>
        </w:rPr>
        <w:t>.</w:t>
      </w:r>
    </w:p>
    <w:p w14:paraId="2ED16114" w14:textId="48CCA44A" w:rsidR="003C6369" w:rsidRPr="003765B7" w:rsidRDefault="005D5D44" w:rsidP="0008647F">
      <w:pPr>
        <w:pStyle w:val="Titre1"/>
        <w:jc w:val="both"/>
        <w:rPr>
          <w:rFonts w:asciiTheme="majorHAnsi" w:eastAsia="Times New Roman" w:hAnsiTheme="majorHAnsi" w:cstheme="majorHAnsi"/>
          <w:color w:val="000000" w:themeColor="text1"/>
          <w:sz w:val="24"/>
          <w:szCs w:val="24"/>
          <w:lang w:val="en-US" w:eastAsia="fr-FR"/>
        </w:rPr>
      </w:pPr>
      <w:bookmarkStart w:id="3" w:name="_Toc157253148"/>
      <w:r w:rsidRPr="003765B7">
        <w:rPr>
          <w:rFonts w:asciiTheme="majorHAnsi" w:eastAsia="Times New Roman" w:hAnsiTheme="majorHAnsi" w:cstheme="majorHAnsi"/>
          <w:color w:val="000000" w:themeColor="text1"/>
          <w:sz w:val="24"/>
          <w:szCs w:val="24"/>
          <w:lang w:val="en-US" w:eastAsia="fr-FR"/>
        </w:rPr>
        <w:t xml:space="preserve">The certainty of evidence of the effect size </w:t>
      </w:r>
    </w:p>
    <w:p w14:paraId="202E697A" w14:textId="41B9CCBE" w:rsidR="001A1950" w:rsidRPr="0008647F" w:rsidRDefault="005D5D44" w:rsidP="0008647F">
      <w:pPr>
        <w:spacing w:line="360" w:lineRule="auto"/>
        <w:jc w:val="both"/>
        <w:rPr>
          <w:rFonts w:asciiTheme="majorHAnsi" w:hAnsiTheme="majorHAnsi" w:cstheme="majorHAnsi"/>
          <w:color w:val="000000" w:themeColor="text1"/>
          <w:lang w:val="en-US"/>
        </w:rPr>
      </w:pPr>
      <w:r w:rsidRPr="0008647F">
        <w:rPr>
          <w:rFonts w:asciiTheme="majorHAnsi" w:hAnsiTheme="majorHAnsi" w:cstheme="majorHAnsi"/>
          <w:b/>
          <w:bCs/>
          <w:color w:val="000000" w:themeColor="text1"/>
          <w:lang w:val="en-US" w:eastAsia="fr-FR"/>
        </w:rPr>
        <w:t xml:space="preserve">Table </w:t>
      </w:r>
      <w:r w:rsidRPr="0008647F">
        <w:rPr>
          <w:rFonts w:asciiTheme="majorHAnsi" w:hAnsiTheme="majorHAnsi" w:cstheme="majorHAnsi"/>
          <w:b/>
          <w:bCs/>
          <w:color w:val="000000" w:themeColor="text1"/>
          <w:lang w:val="en-US"/>
        </w:rPr>
        <w:t>3</w:t>
      </w:r>
      <w:r w:rsidRPr="0008647F">
        <w:rPr>
          <w:rFonts w:asciiTheme="majorHAnsi" w:hAnsiTheme="majorHAnsi" w:cstheme="majorHAnsi"/>
          <w:color w:val="000000" w:themeColor="text1"/>
          <w:lang w:val="en-US"/>
        </w:rPr>
        <w:t xml:space="preserve"> summarizes the findings comparing local infiltration analgesia with ISB for postoperative pain management in shoulder arthroplasty </w:t>
      </w:r>
      <w:r w:rsidR="00353DA1">
        <w:rPr>
          <w:rFonts w:asciiTheme="majorHAnsi" w:hAnsiTheme="majorHAnsi" w:cstheme="majorHAnsi"/>
          <w:color w:val="000000" w:themeColor="text1"/>
          <w:lang w:val="en-US"/>
        </w:rPr>
        <w:t>in</w:t>
      </w:r>
      <w:r w:rsidRPr="0008647F">
        <w:rPr>
          <w:rFonts w:asciiTheme="majorHAnsi" w:hAnsiTheme="majorHAnsi" w:cstheme="majorHAnsi"/>
          <w:color w:val="000000" w:themeColor="text1"/>
          <w:lang w:val="en-US"/>
        </w:rPr>
        <w:t xml:space="preserve"> several outcomes. ISB demonstrated a clear advantage in early pain control, with significantly lower pain scores at 4 and 8 hours </w:t>
      </w:r>
      <w:r w:rsidR="00353DA1">
        <w:rPr>
          <w:rFonts w:asciiTheme="majorHAnsi" w:hAnsiTheme="majorHAnsi" w:cstheme="majorHAnsi"/>
          <w:color w:val="000000" w:themeColor="text1"/>
          <w:lang w:val="en-US"/>
        </w:rPr>
        <w:t>after surgery (moderate certainty</w:t>
      </w:r>
      <w:r w:rsidRPr="0008647F">
        <w:rPr>
          <w:rFonts w:asciiTheme="majorHAnsi" w:hAnsiTheme="majorHAnsi" w:cstheme="majorHAnsi"/>
          <w:color w:val="000000" w:themeColor="text1"/>
          <w:lang w:val="en-US"/>
        </w:rPr>
        <w:t xml:space="preserve"> evidence) and reduced opioid consumption at 24 hours </w:t>
      </w:r>
      <w:r w:rsidR="00353DA1">
        <w:rPr>
          <w:rFonts w:asciiTheme="majorHAnsi" w:hAnsiTheme="majorHAnsi" w:cstheme="majorHAnsi"/>
          <w:color w:val="000000" w:themeColor="text1"/>
          <w:lang w:val="en-US"/>
        </w:rPr>
        <w:t>(high certainty</w:t>
      </w:r>
      <w:r w:rsidRPr="0008647F">
        <w:rPr>
          <w:rFonts w:asciiTheme="majorHAnsi" w:hAnsiTheme="majorHAnsi" w:cstheme="majorHAnsi"/>
          <w:color w:val="000000" w:themeColor="text1"/>
          <w:lang w:val="en-US"/>
        </w:rPr>
        <w:t xml:space="preserve"> evidence). However, </w:t>
      </w:r>
      <w:r w:rsidR="00353DA1">
        <w:rPr>
          <w:rFonts w:asciiTheme="majorHAnsi" w:hAnsiTheme="majorHAnsi" w:cstheme="majorHAnsi"/>
          <w:color w:val="000000" w:themeColor="text1"/>
          <w:lang w:val="en-US"/>
        </w:rPr>
        <w:t>12</w:t>
      </w:r>
      <w:r w:rsidR="007B253D" w:rsidRPr="0008647F">
        <w:rPr>
          <w:rFonts w:asciiTheme="majorHAnsi" w:hAnsiTheme="majorHAnsi" w:cstheme="majorHAnsi"/>
          <w:color w:val="000000" w:themeColor="text1"/>
          <w:lang w:val="en-US"/>
        </w:rPr>
        <w:t xml:space="preserve"> and 24-</w:t>
      </w:r>
      <w:r w:rsidR="0050485F" w:rsidRPr="0008647F">
        <w:rPr>
          <w:rFonts w:asciiTheme="majorHAnsi" w:hAnsiTheme="majorHAnsi" w:cstheme="majorHAnsi"/>
          <w:color w:val="000000" w:themeColor="text1"/>
          <w:lang w:val="en-US"/>
        </w:rPr>
        <w:t>hour</w:t>
      </w:r>
      <w:r w:rsidRPr="0008647F">
        <w:rPr>
          <w:rFonts w:asciiTheme="majorHAnsi" w:hAnsiTheme="majorHAnsi" w:cstheme="majorHAnsi"/>
          <w:color w:val="000000" w:themeColor="text1"/>
          <w:lang w:val="en-US"/>
        </w:rPr>
        <w:t xml:space="preserve"> post-op, as well as at </w:t>
      </w:r>
      <w:r w:rsidR="00353DA1">
        <w:rPr>
          <w:rFonts w:asciiTheme="majorHAnsi" w:hAnsiTheme="majorHAnsi" w:cstheme="majorHAnsi"/>
          <w:color w:val="000000" w:themeColor="text1"/>
          <w:lang w:val="en-US"/>
        </w:rPr>
        <w:t>2</w:t>
      </w:r>
      <w:r w:rsidRPr="0008647F">
        <w:rPr>
          <w:rFonts w:asciiTheme="majorHAnsi" w:hAnsiTheme="majorHAnsi" w:cstheme="majorHAnsi"/>
          <w:color w:val="000000" w:themeColor="text1"/>
          <w:lang w:val="en-US"/>
        </w:rPr>
        <w:t xml:space="preserve"> weeks, pain scores between groups were similar, with no </w:t>
      </w:r>
      <w:r w:rsidR="00353DA1">
        <w:rPr>
          <w:rFonts w:asciiTheme="majorHAnsi" w:hAnsiTheme="majorHAnsi" w:cstheme="majorHAnsi"/>
          <w:color w:val="000000" w:themeColor="text1"/>
          <w:lang w:val="en-US"/>
        </w:rPr>
        <w:t>significant</w:t>
      </w:r>
      <w:r w:rsidRPr="0008647F">
        <w:rPr>
          <w:rFonts w:asciiTheme="majorHAnsi" w:hAnsiTheme="majorHAnsi" w:cstheme="majorHAnsi"/>
          <w:color w:val="000000" w:themeColor="text1"/>
          <w:lang w:val="en-US"/>
        </w:rPr>
        <w:t xml:space="preserve"> differences observed. Complication rates were slightly lower with infiltration, though the difference was not statistically significant (moderate certainty), and both techniques showed comparable results regarding hospital stay duration (low certainty). </w:t>
      </w:r>
      <w:r w:rsidR="00353DA1">
        <w:rPr>
          <w:rFonts w:asciiTheme="majorHAnsi" w:hAnsiTheme="majorHAnsi" w:cstheme="majorHAnsi"/>
          <w:color w:val="000000" w:themeColor="text1"/>
          <w:lang w:val="en-US"/>
        </w:rPr>
        <w:t>In general,</w:t>
      </w:r>
      <w:r w:rsidRPr="0008647F">
        <w:rPr>
          <w:rFonts w:asciiTheme="majorHAnsi" w:hAnsiTheme="majorHAnsi" w:cstheme="majorHAnsi"/>
          <w:color w:val="000000" w:themeColor="text1"/>
          <w:lang w:val="en-US"/>
        </w:rPr>
        <w:t xml:space="preserve"> ISB provides superior immediate analgesia and reduces opioid use, while both methods are equally effective for longer-term pain control and recovery outcomes.</w:t>
      </w:r>
    </w:p>
    <w:p w14:paraId="79518083" w14:textId="45671F73" w:rsidR="0065042B" w:rsidRPr="0008647F" w:rsidRDefault="0065042B" w:rsidP="0008647F">
      <w:pPr>
        <w:spacing w:line="360" w:lineRule="auto"/>
        <w:jc w:val="both"/>
        <w:rPr>
          <w:rFonts w:asciiTheme="majorHAnsi" w:eastAsia="Times New Roman" w:hAnsiTheme="majorHAnsi" w:cstheme="majorHAnsi"/>
          <w:b/>
          <w:bCs/>
          <w:color w:val="000000" w:themeColor="text1"/>
          <w:lang w:val="en-US" w:eastAsia="fr-FR"/>
        </w:rPr>
      </w:pPr>
      <w:r w:rsidRPr="0008647F">
        <w:rPr>
          <w:rFonts w:asciiTheme="majorHAnsi" w:eastAsia="Times New Roman" w:hAnsiTheme="majorHAnsi" w:cstheme="majorHAnsi"/>
          <w:b/>
          <w:bCs/>
          <w:color w:val="000000" w:themeColor="text1"/>
          <w:lang w:val="en-US" w:eastAsia="fr-FR"/>
        </w:rPr>
        <w:lastRenderedPageBreak/>
        <w:t>DISCUSSION</w:t>
      </w:r>
      <w:bookmarkEnd w:id="3"/>
    </w:p>
    <w:p w14:paraId="57235925" w14:textId="259E4392" w:rsidR="0050485F" w:rsidRPr="003765B7" w:rsidRDefault="00C321A2" w:rsidP="0008647F">
      <w:pPr>
        <w:spacing w:line="360" w:lineRule="auto"/>
        <w:jc w:val="both"/>
        <w:rPr>
          <w:rFonts w:asciiTheme="majorHAnsi" w:eastAsia="Times New Roman" w:hAnsiTheme="majorHAnsi" w:cstheme="majorHAnsi"/>
          <w:color w:val="000000" w:themeColor="text1"/>
          <w:lang w:val="en-US" w:eastAsia="fr-FR"/>
        </w:rPr>
      </w:pPr>
      <w:r w:rsidRPr="003765B7">
        <w:rPr>
          <w:rFonts w:asciiTheme="majorHAnsi" w:eastAsia="Times New Roman" w:hAnsiTheme="majorHAnsi" w:cstheme="majorHAnsi"/>
          <w:color w:val="000000" w:themeColor="text1"/>
          <w:lang w:val="en-US" w:eastAsia="fr-FR"/>
        </w:rPr>
        <w:t>To</w:t>
      </w:r>
      <w:r w:rsidR="00003D87" w:rsidRPr="003765B7">
        <w:rPr>
          <w:rFonts w:asciiTheme="majorHAnsi" w:eastAsia="Times New Roman" w:hAnsiTheme="majorHAnsi" w:cstheme="majorHAnsi"/>
          <w:color w:val="000000" w:themeColor="text1"/>
          <w:lang w:val="en-US" w:eastAsia="fr-FR"/>
        </w:rPr>
        <w:t xml:space="preserve"> our knowledge, this is the </w:t>
      </w:r>
      <w:r w:rsidRPr="003765B7">
        <w:rPr>
          <w:rFonts w:asciiTheme="majorHAnsi" w:eastAsia="Times New Roman" w:hAnsiTheme="majorHAnsi" w:cstheme="majorHAnsi"/>
          <w:color w:val="000000" w:themeColor="text1"/>
          <w:lang w:val="en-US" w:eastAsia="fr-FR"/>
        </w:rPr>
        <w:t>first</w:t>
      </w:r>
      <w:r w:rsidR="00003D87" w:rsidRPr="003765B7">
        <w:rPr>
          <w:rFonts w:asciiTheme="majorHAnsi" w:eastAsia="Times New Roman" w:hAnsiTheme="majorHAnsi" w:cstheme="majorHAnsi"/>
          <w:color w:val="000000" w:themeColor="text1"/>
          <w:lang w:val="en-US" w:eastAsia="fr-FR"/>
        </w:rPr>
        <w:t xml:space="preserve"> systematic review and meta-analysis comparing local infiltration analgesia with ISB for pain management </w:t>
      </w:r>
      <w:r w:rsidRPr="003765B7">
        <w:rPr>
          <w:rFonts w:asciiTheme="majorHAnsi" w:eastAsia="Times New Roman" w:hAnsiTheme="majorHAnsi" w:cstheme="majorHAnsi"/>
          <w:color w:val="000000" w:themeColor="text1"/>
          <w:lang w:val="en-US" w:eastAsia="fr-FR"/>
        </w:rPr>
        <w:t>after shoulder</w:t>
      </w:r>
      <w:r w:rsidR="00003D87" w:rsidRPr="003765B7">
        <w:rPr>
          <w:rFonts w:asciiTheme="majorHAnsi" w:eastAsia="Times New Roman" w:hAnsiTheme="majorHAnsi" w:cstheme="majorHAnsi"/>
          <w:color w:val="000000" w:themeColor="text1"/>
          <w:lang w:val="en-US" w:eastAsia="fr-FR"/>
        </w:rPr>
        <w:t xml:space="preserve"> arthroplasty. </w:t>
      </w:r>
      <w:r w:rsidR="0050485F" w:rsidRPr="0008647F">
        <w:rPr>
          <w:rFonts w:asciiTheme="majorHAnsi" w:eastAsia="Times New Roman" w:hAnsiTheme="majorHAnsi" w:cstheme="majorHAnsi"/>
          <w:color w:val="000000" w:themeColor="text1"/>
          <w:lang w:val="en-US" w:eastAsia="fr-FR"/>
        </w:rPr>
        <w:t xml:space="preserve">ISB was more effective </w:t>
      </w:r>
      <w:r w:rsidR="00353DA1">
        <w:rPr>
          <w:rFonts w:asciiTheme="majorHAnsi" w:eastAsia="Times New Roman" w:hAnsiTheme="majorHAnsi" w:cstheme="majorHAnsi"/>
          <w:color w:val="000000" w:themeColor="text1"/>
          <w:lang w:val="en-US" w:eastAsia="fr-FR"/>
        </w:rPr>
        <w:t>in</w:t>
      </w:r>
      <w:r w:rsidR="0050485F" w:rsidRPr="0008647F">
        <w:rPr>
          <w:rFonts w:asciiTheme="majorHAnsi" w:eastAsia="Times New Roman" w:hAnsiTheme="majorHAnsi" w:cstheme="majorHAnsi"/>
          <w:color w:val="000000" w:themeColor="text1"/>
          <w:lang w:val="en-US" w:eastAsia="fr-FR"/>
        </w:rPr>
        <w:t xml:space="preserve"> early postoperative pain relief (at 4 and 8 hours) and significantly reduced opioid use within 24 hours. However, there were no </w:t>
      </w:r>
      <w:r w:rsidR="00353DA1">
        <w:rPr>
          <w:rFonts w:asciiTheme="majorHAnsi" w:eastAsia="Times New Roman" w:hAnsiTheme="majorHAnsi" w:cstheme="majorHAnsi"/>
          <w:color w:val="000000" w:themeColor="text1"/>
          <w:lang w:val="en-US" w:eastAsia="fr-FR"/>
        </w:rPr>
        <w:t>significant</w:t>
      </w:r>
      <w:r w:rsidR="0050485F" w:rsidRPr="0008647F">
        <w:rPr>
          <w:rFonts w:asciiTheme="majorHAnsi" w:eastAsia="Times New Roman" w:hAnsiTheme="majorHAnsi" w:cstheme="majorHAnsi"/>
          <w:color w:val="000000" w:themeColor="text1"/>
          <w:lang w:val="en-US" w:eastAsia="fr-FR"/>
        </w:rPr>
        <w:t xml:space="preserve"> differences in pain scores at 12 and 24 </w:t>
      </w:r>
      <w:r w:rsidR="00353DA1">
        <w:rPr>
          <w:rFonts w:asciiTheme="majorHAnsi" w:eastAsia="Times New Roman" w:hAnsiTheme="majorHAnsi" w:cstheme="majorHAnsi"/>
          <w:color w:val="000000" w:themeColor="text1"/>
          <w:lang w:val="en-US" w:eastAsia="fr-FR"/>
        </w:rPr>
        <w:t>hours, duration of</w:t>
      </w:r>
      <w:r w:rsidR="0050485F" w:rsidRPr="0008647F">
        <w:rPr>
          <w:rFonts w:asciiTheme="majorHAnsi" w:eastAsia="Times New Roman" w:hAnsiTheme="majorHAnsi" w:cstheme="majorHAnsi"/>
          <w:color w:val="000000" w:themeColor="text1"/>
          <w:lang w:val="en-US" w:eastAsia="fr-FR"/>
        </w:rPr>
        <w:t xml:space="preserve"> hospital </w:t>
      </w:r>
      <w:r w:rsidR="00353DA1">
        <w:rPr>
          <w:rFonts w:asciiTheme="majorHAnsi" w:eastAsia="Times New Roman" w:hAnsiTheme="majorHAnsi" w:cstheme="majorHAnsi"/>
          <w:color w:val="000000" w:themeColor="text1"/>
          <w:lang w:val="en-US" w:eastAsia="fr-FR"/>
        </w:rPr>
        <w:t>stay,</w:t>
      </w:r>
      <w:r w:rsidR="0050485F" w:rsidRPr="0008647F">
        <w:rPr>
          <w:rFonts w:asciiTheme="majorHAnsi" w:eastAsia="Times New Roman" w:hAnsiTheme="majorHAnsi" w:cstheme="majorHAnsi"/>
          <w:color w:val="000000" w:themeColor="text1"/>
          <w:lang w:val="en-US" w:eastAsia="fr-FR"/>
        </w:rPr>
        <w:t xml:space="preserve"> or complication rates. </w:t>
      </w:r>
      <w:r w:rsidR="00353DA1">
        <w:rPr>
          <w:rFonts w:asciiTheme="majorHAnsi" w:eastAsia="Times New Roman" w:hAnsiTheme="majorHAnsi" w:cstheme="majorHAnsi"/>
          <w:color w:val="000000" w:themeColor="text1"/>
          <w:lang w:val="en-US" w:eastAsia="fr-FR"/>
        </w:rPr>
        <w:t>Although</w:t>
      </w:r>
      <w:r w:rsidR="0050485F" w:rsidRPr="0008647F">
        <w:rPr>
          <w:rFonts w:asciiTheme="majorHAnsi" w:eastAsia="Times New Roman" w:hAnsiTheme="majorHAnsi" w:cstheme="majorHAnsi"/>
          <w:color w:val="000000" w:themeColor="text1"/>
          <w:lang w:val="en-US" w:eastAsia="fr-FR"/>
        </w:rPr>
        <w:t xml:space="preserve"> ISB offers better immediate analgesia, LIA is simpler </w:t>
      </w:r>
      <w:r w:rsidR="0050485F" w:rsidRPr="003765B7">
        <w:rPr>
          <w:rFonts w:asciiTheme="majorHAnsi" w:eastAsia="Times New Roman" w:hAnsiTheme="majorHAnsi" w:cstheme="majorHAnsi"/>
          <w:color w:val="000000" w:themeColor="text1"/>
          <w:lang w:val="en-US" w:eastAsia="fr-FR"/>
        </w:rPr>
        <w:t xml:space="preserve">and </w:t>
      </w:r>
      <w:r w:rsidR="0050485F" w:rsidRPr="0008647F">
        <w:rPr>
          <w:rFonts w:asciiTheme="majorHAnsi" w:eastAsia="Times New Roman" w:hAnsiTheme="majorHAnsi" w:cstheme="majorHAnsi"/>
          <w:color w:val="000000" w:themeColor="text1"/>
          <w:lang w:val="en-US" w:eastAsia="fr-FR"/>
        </w:rPr>
        <w:t xml:space="preserve">safer, making it a suitable alternative, especially </w:t>
      </w:r>
      <w:r w:rsidR="00353DA1">
        <w:rPr>
          <w:rFonts w:asciiTheme="majorHAnsi" w:eastAsia="Times New Roman" w:hAnsiTheme="majorHAnsi" w:cstheme="majorHAnsi"/>
          <w:color w:val="000000" w:themeColor="text1"/>
          <w:lang w:val="en-US" w:eastAsia="fr-FR"/>
        </w:rPr>
        <w:t>in</w:t>
      </w:r>
      <w:r w:rsidR="0050485F" w:rsidRPr="0008647F">
        <w:rPr>
          <w:rFonts w:asciiTheme="majorHAnsi" w:eastAsia="Times New Roman" w:hAnsiTheme="majorHAnsi" w:cstheme="majorHAnsi"/>
          <w:color w:val="000000" w:themeColor="text1"/>
          <w:lang w:val="en-US" w:eastAsia="fr-FR"/>
        </w:rPr>
        <w:t xml:space="preserve"> resource-limited settings.</w:t>
      </w:r>
    </w:p>
    <w:p w14:paraId="608B0F2A" w14:textId="59B6C9AF" w:rsidR="00003D87" w:rsidRPr="003765B7" w:rsidRDefault="00003D87" w:rsidP="0008647F">
      <w:pPr>
        <w:spacing w:line="360" w:lineRule="auto"/>
        <w:jc w:val="both"/>
        <w:rPr>
          <w:rFonts w:asciiTheme="majorHAnsi" w:eastAsia="Times New Roman" w:hAnsiTheme="majorHAnsi" w:cstheme="majorHAnsi"/>
          <w:color w:val="000000" w:themeColor="text1"/>
          <w:lang w:val="en-US" w:eastAsia="fr-FR"/>
        </w:rPr>
      </w:pPr>
      <w:r w:rsidRPr="003765B7">
        <w:rPr>
          <w:rFonts w:asciiTheme="majorHAnsi" w:eastAsia="Times New Roman" w:hAnsiTheme="majorHAnsi" w:cstheme="majorHAnsi"/>
          <w:color w:val="000000" w:themeColor="text1"/>
          <w:lang w:val="en-US" w:eastAsia="fr-FR"/>
        </w:rPr>
        <w:t xml:space="preserve">Opioids are frequently used as an adjunct therapy for postoperative pain </w:t>
      </w:r>
      <w:r w:rsidR="00C321A2" w:rsidRPr="003765B7">
        <w:rPr>
          <w:rFonts w:asciiTheme="majorHAnsi" w:eastAsia="Times New Roman" w:hAnsiTheme="majorHAnsi" w:cstheme="majorHAnsi"/>
          <w:color w:val="000000" w:themeColor="text1"/>
          <w:lang w:val="en-US" w:eastAsia="fr-FR"/>
        </w:rPr>
        <w:t>after</w:t>
      </w:r>
      <w:r w:rsidRPr="003765B7">
        <w:rPr>
          <w:rFonts w:asciiTheme="majorHAnsi" w:eastAsia="Times New Roman" w:hAnsiTheme="majorHAnsi" w:cstheme="majorHAnsi"/>
          <w:color w:val="000000" w:themeColor="text1"/>
          <w:lang w:val="en-US" w:eastAsia="fr-FR"/>
        </w:rPr>
        <w:t xml:space="preserve"> shoulder arthroplasty. However, their side effects, including nausea, vomiting, respiratory depression, and drug dependence, can impede functional recovery and diminish patient satisfaction </w:t>
      </w:r>
      <w:r w:rsidR="001604A9">
        <w:rPr>
          <w:rFonts w:asciiTheme="majorHAnsi" w:eastAsia="Times New Roman" w:hAnsiTheme="majorHAnsi" w:cstheme="majorHAnsi"/>
          <w:color w:val="000000" w:themeColor="text1"/>
          <w:lang w:val="en-US" w:eastAsia="fr-FR"/>
        </w:rPr>
        <w:fldChar w:fldCharType="begin"/>
      </w:r>
      <w:r w:rsidR="00353DA1">
        <w:rPr>
          <w:rFonts w:asciiTheme="majorHAnsi" w:eastAsia="Times New Roman" w:hAnsiTheme="majorHAnsi" w:cstheme="majorHAnsi"/>
          <w:color w:val="000000" w:themeColor="text1"/>
          <w:lang w:val="en-US" w:eastAsia="fr-FR"/>
        </w:rPr>
        <w:instrText xml:space="preserve"> ADDIN ZOTERO_ITEM CSL_CITATION {"citationID":"7D1Ix6Q6","properties":{"formattedCitation":"(23)","plainCitation":"(23)","noteIndex":0},"citationItems":[{"id":7430,"uris":["http://zotero.org/users/5061144/items/4VXJC7U2"],"itemData":{"id":7430,"type":"article-journal","container-title":"Hawai'i Journal of Medicine &amp; Public Health","issue":"3","page":"63","source":"Google Scholar","title":"Avoiding opioids and their harmful side effects in the postoperative patient: exogenous opioids, endogenous endorphins, wellness, mood, and their relation to postoperative pain","title-short":"Avoiding opioids and their harmful side effects in the postoperative patient","volume":"75","author":[{"family":"Stephan","given":"Bradley C."},{"family":"Parsa","given":"Fereydoun D."}],"issued":{"date-parts":[["2016"]]}}}],"schema":"https://github.com/citation-style-language/schema/raw/master/csl-citation.json"} </w:instrText>
      </w:r>
      <w:r w:rsidR="001604A9">
        <w:rPr>
          <w:rFonts w:asciiTheme="majorHAnsi" w:eastAsia="Times New Roman" w:hAnsiTheme="majorHAnsi" w:cstheme="majorHAnsi"/>
          <w:color w:val="000000" w:themeColor="text1"/>
          <w:lang w:val="en-US" w:eastAsia="fr-FR"/>
        </w:rPr>
        <w:fldChar w:fldCharType="separate"/>
      </w:r>
      <w:r w:rsidR="00353DA1" w:rsidRPr="00353DA1">
        <w:rPr>
          <w:rFonts w:ascii="Calibri Light" w:hAnsi="Calibri Light" w:cs="Calibri Light"/>
          <w:lang w:val="en-US"/>
        </w:rPr>
        <w:t>(23)</w:t>
      </w:r>
      <w:r w:rsidR="001604A9">
        <w:rPr>
          <w:rFonts w:asciiTheme="majorHAnsi" w:eastAsia="Times New Roman" w:hAnsiTheme="majorHAnsi" w:cstheme="majorHAnsi"/>
          <w:color w:val="000000" w:themeColor="text1"/>
          <w:lang w:val="en-US" w:eastAsia="fr-FR"/>
        </w:rPr>
        <w:fldChar w:fldCharType="end"/>
      </w:r>
      <w:r w:rsidRPr="003765B7">
        <w:rPr>
          <w:rFonts w:asciiTheme="majorHAnsi" w:eastAsia="Times New Roman" w:hAnsiTheme="majorHAnsi" w:cstheme="majorHAnsi"/>
          <w:color w:val="000000" w:themeColor="text1"/>
          <w:lang w:val="en-US" w:eastAsia="fr-FR"/>
        </w:rPr>
        <w:t xml:space="preserve">. Thus, total opioid consumption </w:t>
      </w:r>
      <w:r w:rsidR="00C321A2" w:rsidRPr="003765B7">
        <w:rPr>
          <w:rFonts w:asciiTheme="majorHAnsi" w:eastAsia="Times New Roman" w:hAnsiTheme="majorHAnsi" w:cstheme="majorHAnsi"/>
          <w:color w:val="000000" w:themeColor="text1"/>
          <w:lang w:val="en-US" w:eastAsia="fr-FR"/>
        </w:rPr>
        <w:t>after surgery</w:t>
      </w:r>
      <w:r w:rsidRPr="003765B7">
        <w:rPr>
          <w:rFonts w:asciiTheme="majorHAnsi" w:eastAsia="Times New Roman" w:hAnsiTheme="majorHAnsi" w:cstheme="majorHAnsi"/>
          <w:color w:val="000000" w:themeColor="text1"/>
          <w:lang w:val="en-US" w:eastAsia="fr-FR"/>
        </w:rPr>
        <w:t xml:space="preserve"> is a key indicator of analgesic efficacy. A study by Weller et al. </w:t>
      </w:r>
      <w:r w:rsidR="001604A9">
        <w:rPr>
          <w:rFonts w:asciiTheme="majorHAnsi" w:eastAsia="Times New Roman" w:hAnsiTheme="majorHAnsi" w:cstheme="majorHAnsi"/>
          <w:color w:val="000000" w:themeColor="text1"/>
          <w:lang w:val="en-US" w:eastAsia="fr-FR"/>
        </w:rPr>
        <w:fldChar w:fldCharType="begin"/>
      </w:r>
      <w:r w:rsidR="00353DA1">
        <w:rPr>
          <w:rFonts w:asciiTheme="majorHAnsi" w:eastAsia="Times New Roman" w:hAnsiTheme="majorHAnsi" w:cstheme="majorHAnsi"/>
          <w:color w:val="000000" w:themeColor="text1"/>
          <w:lang w:val="en-US" w:eastAsia="fr-FR"/>
        </w:rPr>
        <w:instrText xml:space="preserve"> ADDIN ZOTERO_ITEM CSL_CITATION {"citationID":"99dRuEfp","properties":{"formattedCitation":"(20)","plainCitation":"(20)","noteIndex":0},"citationItems":[{"id":7427,"uris":["http://zotero.org/users/5061144/items/MLHEHZKI"],"itemData":{"id":7427,"type":"article-journal","container-title":"The Journal of arthroplasty","issue":"11","note":"publisher: Elsevier","page":"3557–3562","source":"Google Scholar","title":"Liposomal bupivacaine mixture has similar pain relief and significantly fewer complications at less cost compared to indwelling interscalene catheter in total shoulder arthroplasty","volume":"32","author":[{"family":"Weller","given":"William J."},{"family":"Azzam","given":"Michael G."},{"family":"Smith","given":"Richard A."},{"family":"Azar","given":"Frederick M."},{"family":"Throckmorton","given":"Thomas W."}],"issued":{"date-parts":[["2017"]]}}}],"schema":"https://github.com/citation-style-language/schema/raw/master/csl-citation.json"} </w:instrText>
      </w:r>
      <w:r w:rsidR="001604A9">
        <w:rPr>
          <w:rFonts w:asciiTheme="majorHAnsi" w:eastAsia="Times New Roman" w:hAnsiTheme="majorHAnsi" w:cstheme="majorHAnsi"/>
          <w:color w:val="000000" w:themeColor="text1"/>
          <w:lang w:val="en-US" w:eastAsia="fr-FR"/>
        </w:rPr>
        <w:fldChar w:fldCharType="separate"/>
      </w:r>
      <w:r w:rsidR="00353DA1" w:rsidRPr="00353DA1">
        <w:rPr>
          <w:rFonts w:ascii="Calibri Light" w:hAnsi="Calibri Light" w:cs="Calibri Light"/>
          <w:lang w:val="en-US"/>
        </w:rPr>
        <w:t>(20)</w:t>
      </w:r>
      <w:r w:rsidR="001604A9">
        <w:rPr>
          <w:rFonts w:asciiTheme="majorHAnsi" w:eastAsia="Times New Roman" w:hAnsiTheme="majorHAnsi" w:cstheme="majorHAnsi"/>
          <w:color w:val="000000" w:themeColor="text1"/>
          <w:lang w:val="en-US" w:eastAsia="fr-FR"/>
        </w:rPr>
        <w:fldChar w:fldCharType="end"/>
      </w:r>
      <w:r w:rsidRPr="003765B7">
        <w:rPr>
          <w:rFonts w:asciiTheme="majorHAnsi" w:eastAsia="Times New Roman" w:hAnsiTheme="majorHAnsi" w:cstheme="majorHAnsi"/>
          <w:color w:val="000000" w:themeColor="text1"/>
          <w:lang w:val="en-US" w:eastAsia="fr-FR"/>
        </w:rPr>
        <w:t xml:space="preserve"> involving 214 arthroplasties reported that average oral morphine equivalent consumption at 24 hours was significantly higher with local infiltration of liposomal bupivacaine compared to the ISB group. </w:t>
      </w:r>
      <w:r w:rsidR="00B73B81" w:rsidRPr="003765B7">
        <w:rPr>
          <w:rFonts w:asciiTheme="majorHAnsi" w:eastAsia="Times New Roman" w:hAnsiTheme="majorHAnsi" w:cstheme="majorHAnsi"/>
          <w:color w:val="000000" w:themeColor="text1"/>
          <w:lang w:val="en-US" w:eastAsia="fr-FR"/>
        </w:rPr>
        <w:t>O</w:t>
      </w:r>
      <w:r w:rsidRPr="003765B7">
        <w:rPr>
          <w:rFonts w:asciiTheme="majorHAnsi" w:eastAsia="Times New Roman" w:hAnsiTheme="majorHAnsi" w:cstheme="majorHAnsi"/>
          <w:color w:val="000000" w:themeColor="text1"/>
          <w:lang w:val="en-US" w:eastAsia="fr-FR"/>
        </w:rPr>
        <w:t xml:space="preserve">ur meta-analysis </w:t>
      </w:r>
      <w:r w:rsidR="00B73B81" w:rsidRPr="003765B7">
        <w:rPr>
          <w:rFonts w:asciiTheme="majorHAnsi" w:eastAsia="Times New Roman" w:hAnsiTheme="majorHAnsi" w:cstheme="majorHAnsi"/>
          <w:color w:val="000000" w:themeColor="text1"/>
          <w:lang w:val="en-US" w:eastAsia="fr-FR"/>
        </w:rPr>
        <w:t xml:space="preserve">confirms this </w:t>
      </w:r>
      <w:r w:rsidRPr="003765B7">
        <w:rPr>
          <w:rFonts w:asciiTheme="majorHAnsi" w:eastAsia="Times New Roman" w:hAnsiTheme="majorHAnsi" w:cstheme="majorHAnsi"/>
          <w:color w:val="000000" w:themeColor="text1"/>
          <w:lang w:val="en-US" w:eastAsia="fr-FR"/>
        </w:rPr>
        <w:t>difference in total opioid consumption between the two groups up to 24 hours.</w:t>
      </w:r>
      <w:r w:rsidR="00BB64A6" w:rsidRPr="003765B7">
        <w:rPr>
          <w:rFonts w:asciiTheme="majorHAnsi" w:eastAsia="Times New Roman" w:hAnsiTheme="majorHAnsi" w:cstheme="majorHAnsi"/>
          <w:color w:val="000000" w:themeColor="text1"/>
          <w:lang w:val="en-US" w:eastAsia="fr-FR"/>
        </w:rPr>
        <w:t xml:space="preserve"> </w:t>
      </w:r>
      <w:r w:rsidRPr="003765B7">
        <w:rPr>
          <w:rFonts w:asciiTheme="majorHAnsi" w:eastAsia="Times New Roman" w:hAnsiTheme="majorHAnsi" w:cstheme="majorHAnsi"/>
          <w:color w:val="000000" w:themeColor="text1"/>
          <w:lang w:val="en-US" w:eastAsia="fr-FR"/>
        </w:rPr>
        <w:t xml:space="preserve">Beyond opioid consumption, postoperative pain scores were also a critical outcome in our meta-analysis </w:t>
      </w:r>
      <w:r w:rsidR="00353DA1">
        <w:rPr>
          <w:rFonts w:asciiTheme="majorHAnsi" w:eastAsia="Times New Roman" w:hAnsiTheme="majorHAnsi" w:cstheme="majorHAnsi"/>
          <w:color w:val="000000" w:themeColor="text1"/>
          <w:lang w:val="en-US" w:eastAsia="fr-FR"/>
        </w:rPr>
        <w:t>to evaluate the efficacy of analgesics.</w:t>
      </w:r>
      <w:r w:rsidRPr="003765B7">
        <w:rPr>
          <w:rFonts w:asciiTheme="majorHAnsi" w:eastAsia="Times New Roman" w:hAnsiTheme="majorHAnsi" w:cstheme="majorHAnsi"/>
          <w:color w:val="000000" w:themeColor="text1"/>
          <w:lang w:val="en-US" w:eastAsia="fr-FR"/>
        </w:rPr>
        <w:t xml:space="preserve"> The aggregated results revealed higher </w:t>
      </w:r>
      <w:r w:rsidR="0050485F" w:rsidRPr="003765B7">
        <w:rPr>
          <w:rFonts w:asciiTheme="majorHAnsi" w:eastAsia="Times New Roman" w:hAnsiTheme="majorHAnsi" w:cstheme="majorHAnsi"/>
          <w:color w:val="000000" w:themeColor="text1"/>
          <w:lang w:val="en-US" w:eastAsia="fr-FR"/>
        </w:rPr>
        <w:t>VAS</w:t>
      </w:r>
      <w:r w:rsidRPr="003765B7">
        <w:rPr>
          <w:rFonts w:asciiTheme="majorHAnsi" w:eastAsia="Times New Roman" w:hAnsiTheme="majorHAnsi" w:cstheme="majorHAnsi"/>
          <w:color w:val="000000" w:themeColor="text1"/>
          <w:lang w:val="en-US" w:eastAsia="fr-FR"/>
        </w:rPr>
        <w:t xml:space="preserve"> scores at H4</w:t>
      </w:r>
      <w:r w:rsidR="0050485F" w:rsidRPr="003765B7">
        <w:rPr>
          <w:rFonts w:asciiTheme="majorHAnsi" w:eastAsia="Times New Roman" w:hAnsiTheme="majorHAnsi" w:cstheme="majorHAnsi"/>
          <w:color w:val="000000" w:themeColor="text1"/>
          <w:lang w:val="en-US" w:eastAsia="fr-FR"/>
        </w:rPr>
        <w:t xml:space="preserve"> and</w:t>
      </w:r>
      <w:r w:rsidRPr="003765B7">
        <w:rPr>
          <w:rFonts w:asciiTheme="majorHAnsi" w:eastAsia="Times New Roman" w:hAnsiTheme="majorHAnsi" w:cstheme="majorHAnsi"/>
          <w:color w:val="000000" w:themeColor="text1"/>
          <w:lang w:val="en-US" w:eastAsia="fr-FR"/>
        </w:rPr>
        <w:t xml:space="preserve"> </w:t>
      </w:r>
      <w:r w:rsidR="0050485F" w:rsidRPr="003765B7">
        <w:rPr>
          <w:rFonts w:asciiTheme="majorHAnsi" w:eastAsia="Times New Roman" w:hAnsiTheme="majorHAnsi" w:cstheme="majorHAnsi"/>
          <w:color w:val="000000" w:themeColor="text1"/>
          <w:lang w:val="en-US" w:eastAsia="fr-FR"/>
        </w:rPr>
        <w:t xml:space="preserve">H8 </w:t>
      </w:r>
      <w:r w:rsidRPr="003765B7">
        <w:rPr>
          <w:rFonts w:asciiTheme="majorHAnsi" w:eastAsia="Times New Roman" w:hAnsiTheme="majorHAnsi" w:cstheme="majorHAnsi"/>
          <w:color w:val="000000" w:themeColor="text1"/>
          <w:lang w:val="en-US" w:eastAsia="fr-FR"/>
        </w:rPr>
        <w:t xml:space="preserve">in the local infiltration group, which then aligned with the ISB </w:t>
      </w:r>
      <w:r w:rsidR="0050485F" w:rsidRPr="003765B7">
        <w:rPr>
          <w:rFonts w:asciiTheme="majorHAnsi" w:eastAsia="Times New Roman" w:hAnsiTheme="majorHAnsi" w:cstheme="majorHAnsi"/>
          <w:color w:val="000000" w:themeColor="text1"/>
          <w:lang w:val="en-US" w:eastAsia="fr-FR"/>
        </w:rPr>
        <w:t>group</w:t>
      </w:r>
      <w:r w:rsidRPr="003765B7">
        <w:rPr>
          <w:rFonts w:asciiTheme="majorHAnsi" w:eastAsia="Times New Roman" w:hAnsiTheme="majorHAnsi" w:cstheme="majorHAnsi"/>
          <w:color w:val="000000" w:themeColor="text1"/>
          <w:lang w:val="en-US" w:eastAsia="fr-FR"/>
        </w:rPr>
        <w:t xml:space="preserve"> </w:t>
      </w:r>
      <w:r w:rsidR="00C321A2" w:rsidRPr="003765B7">
        <w:rPr>
          <w:rFonts w:asciiTheme="majorHAnsi" w:eastAsia="Times New Roman" w:hAnsiTheme="majorHAnsi" w:cstheme="majorHAnsi"/>
          <w:color w:val="000000" w:themeColor="text1"/>
          <w:lang w:val="en-US" w:eastAsia="fr-FR"/>
        </w:rPr>
        <w:t>H12</w:t>
      </w:r>
      <w:r w:rsidRPr="003765B7">
        <w:rPr>
          <w:rFonts w:asciiTheme="majorHAnsi" w:eastAsia="Times New Roman" w:hAnsiTheme="majorHAnsi" w:cstheme="majorHAnsi"/>
          <w:color w:val="000000" w:themeColor="text1"/>
          <w:lang w:val="en-US" w:eastAsia="fr-FR"/>
        </w:rPr>
        <w:t xml:space="preserve"> and H24. This initial discrepancy </w:t>
      </w:r>
      <w:r w:rsidR="00C321A2" w:rsidRPr="003765B7">
        <w:rPr>
          <w:rFonts w:asciiTheme="majorHAnsi" w:eastAsia="Times New Roman" w:hAnsiTheme="majorHAnsi" w:cstheme="majorHAnsi"/>
          <w:color w:val="000000" w:themeColor="text1"/>
          <w:lang w:val="en-US" w:eastAsia="fr-FR"/>
        </w:rPr>
        <w:t>could</w:t>
      </w:r>
      <w:r w:rsidRPr="003765B7">
        <w:rPr>
          <w:rFonts w:asciiTheme="majorHAnsi" w:eastAsia="Times New Roman" w:hAnsiTheme="majorHAnsi" w:cstheme="majorHAnsi"/>
          <w:color w:val="000000" w:themeColor="text1"/>
          <w:lang w:val="en-US" w:eastAsia="fr-FR"/>
        </w:rPr>
        <w:t xml:space="preserve"> be explained by the type of local </w:t>
      </w:r>
      <w:r w:rsidR="00353DA1">
        <w:rPr>
          <w:rFonts w:asciiTheme="majorHAnsi" w:eastAsia="Times New Roman" w:hAnsiTheme="majorHAnsi" w:cstheme="majorHAnsi"/>
          <w:color w:val="000000" w:themeColor="text1"/>
          <w:lang w:val="en-US" w:eastAsia="fr-FR"/>
        </w:rPr>
        <w:t>anesthetic</w:t>
      </w:r>
      <w:r w:rsidRPr="003765B7">
        <w:rPr>
          <w:rFonts w:asciiTheme="majorHAnsi" w:eastAsia="Times New Roman" w:hAnsiTheme="majorHAnsi" w:cstheme="majorHAnsi"/>
          <w:color w:val="000000" w:themeColor="text1"/>
          <w:lang w:val="en-US" w:eastAsia="fr-FR"/>
        </w:rPr>
        <w:t xml:space="preserve"> used: liposomal bupivacaine in four included RCTs and ropivacaine in others. Liposomal bupivacaine, designed for prolonged release </w:t>
      </w:r>
      <w:r w:rsidR="00353DA1">
        <w:rPr>
          <w:rFonts w:asciiTheme="majorHAnsi" w:eastAsia="Times New Roman" w:hAnsiTheme="majorHAnsi" w:cstheme="majorHAnsi"/>
          <w:color w:val="000000" w:themeColor="text1"/>
          <w:lang w:val="en-US" w:eastAsia="fr-FR"/>
        </w:rPr>
        <w:t>for</w:t>
      </w:r>
      <w:r w:rsidRPr="003765B7">
        <w:rPr>
          <w:rFonts w:asciiTheme="majorHAnsi" w:eastAsia="Times New Roman" w:hAnsiTheme="majorHAnsi" w:cstheme="majorHAnsi"/>
          <w:color w:val="000000" w:themeColor="text1"/>
          <w:lang w:val="en-US" w:eastAsia="fr-FR"/>
        </w:rPr>
        <w:t xml:space="preserve"> 72 hours, could account for the higher early postoperative pain scores due to delayed bupivacaine release from lipid stores </w:t>
      </w:r>
      <w:r w:rsidR="001604A9">
        <w:rPr>
          <w:rFonts w:asciiTheme="majorHAnsi" w:eastAsia="Times New Roman" w:hAnsiTheme="majorHAnsi" w:cstheme="majorHAnsi"/>
          <w:color w:val="000000" w:themeColor="text1"/>
          <w:lang w:val="en-US" w:eastAsia="fr-FR"/>
        </w:rPr>
        <w:fldChar w:fldCharType="begin"/>
      </w:r>
      <w:r w:rsidR="00353DA1">
        <w:rPr>
          <w:rFonts w:asciiTheme="majorHAnsi" w:eastAsia="Times New Roman" w:hAnsiTheme="majorHAnsi" w:cstheme="majorHAnsi"/>
          <w:color w:val="000000" w:themeColor="text1"/>
          <w:lang w:val="en-US" w:eastAsia="fr-FR"/>
        </w:rPr>
        <w:instrText xml:space="preserve"> ADDIN ZOTERO_ITEM CSL_CITATION {"citationID":"FB6xRiPd","properties":{"formattedCitation":"(24,25)","plainCitation":"(24,25)","noteIndex":0},"citationItems":[{"id":7431,"uris":["http://zotero.org/users/5061144/items/4KFQ5ZEI"],"itemData":{"id":7431,"type":"article-journal","container-title":"The Journal of arthroplasty","issue":"2","note":"publisher: Elsevier","page":"325–329","source":"Google Scholar","title":"The use of exparel (liposomal bupivacaine) to manage postoperative pain in unilateral total knee arthroplasty patients","volume":"30","author":[{"family":"Surdam","given":"Jonathan W."},{"family":"Licini","given":"David J."},{"family":"Baynes","given":"Nathan T."},{"family":"Arce","given":"Britney R."}],"issued":{"date-parts":[["2015"]]}}},{"id":7432,"uris":["http://zotero.org/users/5061144/items/224RSMJD"],"itemData":{"id":7432,"type":"article-journal","abstract":"A sustained-release DepoFoam injection formulation of bupivacaine (EXPAREL, 15 mg/mL) is currently being investigated for postsurgical analgesia via peripheral nerve block (PNB). Single-dose toxicology studies of EXPAREL (9, 18, and 30 mg/kg), bupivacaine solution (Bsol, 9 mg/kg), and saline injected around the brachial plexus nerve bundle were performed in rabbits and dogs. The endpoints included clinical pathology, pharmacokinetics, and histopathology evaluation on Day 3 and Day 15 (2/sex/group/period).  EXPAREL resulted in a nearly 4-fold lower\n              \n                \n                  \n                    C\n                    \n                      max\n                    \n                  \n                \n              \n              versus Bsol at the same dose. EXPAREL was well tolerated at doses up to 30 mg/kg. The only EXPAREL-related effect seen was minimal to mild granulomatous inflammation of adipose tissue around nerve roots (8 of 24 rabbits and 7 of 24 dogs) in the brachial plexus sites. The results indicate that EXPAREL was well tolerated in these models and did not produce nerve damage after PNB in rabbits and dogs.","container-title":"Journal of Drug Delivery","DOI":"10.1155/2012/962101","ISSN":"2090-3014, 2090-3022","journalAbbreviation":"Journal of Drug Delivery","language":"en","license":"http://creativecommons.org/licenses/by/3.0/","page":"1-10","source":"DOI.org (Crossref)","title":"The Safety of EXPAREL ® (Bupivacaine Liposome Injectable Suspension) Administered by Peripheral Nerve Block in Rabbits and Dogs","volume":"2012","author":[{"family":"Richard","given":"Brigitte M."},{"family":"Newton","given":"Paul"},{"family":"Ott","given":"Laura R."},{"family":"Haan","given":"Dean"},{"family":"Brubaker","given":"Abram N."},{"family":"Cole","given":"Phaedra I."},{"family":"Ross","given":"Paul E."},{"family":"Rebelatto","given":"Marlon C."},{"family":"Nelson","given":"Keith G."}],"issued":{"date-parts":[["2012",1,17]]}}}],"schema":"https://github.com/citation-style-language/schema/raw/master/csl-citation.json"} </w:instrText>
      </w:r>
      <w:r w:rsidR="001604A9">
        <w:rPr>
          <w:rFonts w:asciiTheme="majorHAnsi" w:eastAsia="Times New Roman" w:hAnsiTheme="majorHAnsi" w:cstheme="majorHAnsi"/>
          <w:color w:val="000000" w:themeColor="text1"/>
          <w:lang w:val="en-US" w:eastAsia="fr-FR"/>
        </w:rPr>
        <w:fldChar w:fldCharType="separate"/>
      </w:r>
      <w:r w:rsidR="00353DA1" w:rsidRPr="0008647F">
        <w:rPr>
          <w:rFonts w:ascii="Calibri Light" w:hAnsi="Calibri Light" w:cs="Calibri Light"/>
          <w:lang w:val="en-US"/>
        </w:rPr>
        <w:t>(24,25)</w:t>
      </w:r>
      <w:r w:rsidR="001604A9">
        <w:rPr>
          <w:rFonts w:asciiTheme="majorHAnsi" w:eastAsia="Times New Roman" w:hAnsiTheme="majorHAnsi" w:cstheme="majorHAnsi"/>
          <w:color w:val="000000" w:themeColor="text1"/>
          <w:lang w:val="en-US" w:eastAsia="fr-FR"/>
        </w:rPr>
        <w:fldChar w:fldCharType="end"/>
      </w:r>
      <w:r w:rsidRPr="003765B7">
        <w:rPr>
          <w:rFonts w:asciiTheme="majorHAnsi" w:eastAsia="Times New Roman" w:hAnsiTheme="majorHAnsi" w:cstheme="majorHAnsi"/>
          <w:color w:val="000000" w:themeColor="text1"/>
          <w:lang w:val="en-US" w:eastAsia="fr-FR"/>
        </w:rPr>
        <w:t xml:space="preserve">. </w:t>
      </w:r>
      <w:r w:rsidR="00353DA1">
        <w:rPr>
          <w:rFonts w:asciiTheme="majorHAnsi" w:eastAsia="Times New Roman" w:hAnsiTheme="majorHAnsi" w:cstheme="majorHAnsi"/>
          <w:color w:val="000000" w:themeColor="text1"/>
          <w:lang w:val="en-US" w:eastAsia="fr-FR"/>
        </w:rPr>
        <w:t>However, the</w:t>
      </w:r>
      <w:r w:rsidRPr="003765B7">
        <w:rPr>
          <w:rFonts w:asciiTheme="majorHAnsi" w:eastAsia="Times New Roman" w:hAnsiTheme="majorHAnsi" w:cstheme="majorHAnsi"/>
          <w:color w:val="000000" w:themeColor="text1"/>
          <w:lang w:val="en-US" w:eastAsia="fr-FR"/>
        </w:rPr>
        <w:t xml:space="preserve"> meta-analyses by Liu et al. </w:t>
      </w:r>
      <w:r w:rsidR="001604A9">
        <w:rPr>
          <w:rFonts w:asciiTheme="majorHAnsi" w:eastAsia="Times New Roman" w:hAnsiTheme="majorHAnsi" w:cstheme="majorHAnsi"/>
          <w:color w:val="000000" w:themeColor="text1"/>
          <w:lang w:val="en-US" w:eastAsia="fr-FR"/>
        </w:rPr>
        <w:fldChar w:fldCharType="begin"/>
      </w:r>
      <w:r w:rsidR="00353DA1">
        <w:rPr>
          <w:rFonts w:asciiTheme="majorHAnsi" w:eastAsia="Times New Roman" w:hAnsiTheme="majorHAnsi" w:cstheme="majorHAnsi"/>
          <w:color w:val="000000" w:themeColor="text1"/>
          <w:lang w:val="en-US" w:eastAsia="fr-FR"/>
        </w:rPr>
        <w:instrText xml:space="preserve"> ADDIN ZOTERO_ITEM CSL_CITATION {"citationID":"EtJaGSAX","properties":{"formattedCitation":"(26)","plainCitation":"(26)","noteIndex":0},"citationItems":[{"id":7433,"uris":["http://zotero.org/users/5061144/items/BUWKDJCF"],"itemData":{"id":7433,"type":"article-journal","container-title":"BMC Musculoskeletal Disorders","DOI":"10.1186/s12891-019-2660-7","ISSN":"1471-2474","issue":"1","journalAbbreviation":"BMC Musculoskelet Disord","language":"en","page":"306","source":"DOI.org (Crossref)","title":"The efficacy of liposomal bupivacaine compared with traditional peri-articular injection for pain control following total knee arthroplasty: an updated meta-analysis of randomized controlled trials","title-short":"The efficacy of liposomal bupivacaine compared with traditional peri-articular injection for pain control following total knee arthroplasty","volume":"20","author":[{"family":"Liu","given":"Yuan"},{"family":"Zeng","given":"Yi"},{"family":"Zeng","given":"Junfeng"},{"family":"Li","given":"Mingyang"},{"family":"Wei","given":"Wenxing"},{"family":"Shen","given":"Bin"}],"issued":{"date-parts":[["2019",12]]}}}],"schema":"https://github.com/citation-style-language/schema/raw/master/csl-citation.json"} </w:instrText>
      </w:r>
      <w:r w:rsidR="001604A9">
        <w:rPr>
          <w:rFonts w:asciiTheme="majorHAnsi" w:eastAsia="Times New Roman" w:hAnsiTheme="majorHAnsi" w:cstheme="majorHAnsi"/>
          <w:color w:val="000000" w:themeColor="text1"/>
          <w:lang w:val="en-US" w:eastAsia="fr-FR"/>
        </w:rPr>
        <w:fldChar w:fldCharType="separate"/>
      </w:r>
      <w:r w:rsidR="00353DA1" w:rsidRPr="00353DA1">
        <w:rPr>
          <w:rFonts w:ascii="Calibri Light" w:hAnsi="Calibri Light" w:cs="Calibri Light"/>
          <w:lang w:val="en-US"/>
        </w:rPr>
        <w:t>(26)</w:t>
      </w:r>
      <w:r w:rsidR="001604A9">
        <w:rPr>
          <w:rFonts w:asciiTheme="majorHAnsi" w:eastAsia="Times New Roman" w:hAnsiTheme="majorHAnsi" w:cstheme="majorHAnsi"/>
          <w:color w:val="000000" w:themeColor="text1"/>
          <w:lang w:val="en-US" w:eastAsia="fr-FR"/>
        </w:rPr>
        <w:fldChar w:fldCharType="end"/>
      </w:r>
      <w:r w:rsidRPr="003765B7">
        <w:rPr>
          <w:rFonts w:asciiTheme="majorHAnsi" w:eastAsia="Times New Roman" w:hAnsiTheme="majorHAnsi" w:cstheme="majorHAnsi"/>
          <w:color w:val="000000" w:themeColor="text1"/>
          <w:lang w:val="en-US" w:eastAsia="fr-FR"/>
        </w:rPr>
        <w:t xml:space="preserve"> and Kuang et al. </w:t>
      </w:r>
      <w:r w:rsidR="001604A9">
        <w:rPr>
          <w:rFonts w:asciiTheme="majorHAnsi" w:eastAsia="Times New Roman" w:hAnsiTheme="majorHAnsi" w:cstheme="majorHAnsi"/>
          <w:color w:val="000000" w:themeColor="text1"/>
          <w:lang w:val="en-US" w:eastAsia="fr-FR"/>
        </w:rPr>
        <w:fldChar w:fldCharType="begin"/>
      </w:r>
      <w:r w:rsidR="00353DA1">
        <w:rPr>
          <w:rFonts w:asciiTheme="majorHAnsi" w:eastAsia="Times New Roman" w:hAnsiTheme="majorHAnsi" w:cstheme="majorHAnsi"/>
          <w:color w:val="000000" w:themeColor="text1"/>
          <w:lang w:val="en-US" w:eastAsia="fr-FR"/>
        </w:rPr>
        <w:instrText xml:space="preserve"> ADDIN ZOTERO_ITEM CSL_CITATION {"citationID":"BqgpsNOs","properties":{"formattedCitation":"(27)","plainCitation":"(27)","noteIndex":0},"citationItems":[{"id":7434,"uris":["http://zotero.org/users/5061144/items/CB8FLD3E"],"itemData":{"id":7434,"type":"article-journal","container-title":"The Journal of arthroplasty","issue":"4","note":"publisher: Elsevier","page":"1395–1402","source":"Google Scholar","title":"The efficacy of liposomal bupivacaine using periarticular injection in total knee arthroplasty: a systematic review and meta-analysis","title-short":"The efficacy of liposomal bupivacaine using periarticular injection in total knee arthroplasty","volume":"32","author":[{"family":"Kuang","given":"Ming-jie"},{"family":"Du","given":"Yuren"},{"family":"Ma","given":"Jian-xiong"},{"family":"He","given":"Weiwei"},{"family":"Fu","given":"Lin"},{"family":"Ma","given":"Xin-long"}],"issued":{"date-parts":[["2017"]]}}}],"schema":"https://github.com/citation-style-language/schema/raw/master/csl-citation.json"} </w:instrText>
      </w:r>
      <w:r w:rsidR="001604A9">
        <w:rPr>
          <w:rFonts w:asciiTheme="majorHAnsi" w:eastAsia="Times New Roman" w:hAnsiTheme="majorHAnsi" w:cstheme="majorHAnsi"/>
          <w:color w:val="000000" w:themeColor="text1"/>
          <w:lang w:val="en-US" w:eastAsia="fr-FR"/>
        </w:rPr>
        <w:fldChar w:fldCharType="separate"/>
      </w:r>
      <w:r w:rsidR="00353DA1" w:rsidRPr="00353DA1">
        <w:rPr>
          <w:rFonts w:ascii="Calibri Light" w:hAnsi="Calibri Light" w:cs="Calibri Light"/>
          <w:lang w:val="en-US"/>
        </w:rPr>
        <w:t>(27)</w:t>
      </w:r>
      <w:r w:rsidR="001604A9">
        <w:rPr>
          <w:rFonts w:asciiTheme="majorHAnsi" w:eastAsia="Times New Roman" w:hAnsiTheme="majorHAnsi" w:cstheme="majorHAnsi"/>
          <w:color w:val="000000" w:themeColor="text1"/>
          <w:lang w:val="en-US" w:eastAsia="fr-FR"/>
        </w:rPr>
        <w:fldChar w:fldCharType="end"/>
      </w:r>
      <w:r w:rsidRPr="003765B7">
        <w:rPr>
          <w:rFonts w:asciiTheme="majorHAnsi" w:eastAsia="Times New Roman" w:hAnsiTheme="majorHAnsi" w:cstheme="majorHAnsi"/>
          <w:color w:val="000000" w:themeColor="text1"/>
          <w:lang w:val="en-US" w:eastAsia="fr-FR"/>
        </w:rPr>
        <w:t xml:space="preserve"> advised against recommending liposomal bupivacaine as a long-acting analgesic in local infiltration, citing no significant </w:t>
      </w:r>
      <w:r w:rsidR="00353DA1">
        <w:rPr>
          <w:rFonts w:asciiTheme="majorHAnsi" w:eastAsia="Times New Roman" w:hAnsiTheme="majorHAnsi" w:cstheme="majorHAnsi"/>
          <w:color w:val="000000" w:themeColor="text1"/>
          <w:lang w:val="en-US" w:eastAsia="fr-FR"/>
        </w:rPr>
        <w:t>differences</w:t>
      </w:r>
      <w:r w:rsidRPr="003765B7">
        <w:rPr>
          <w:rFonts w:asciiTheme="majorHAnsi" w:eastAsia="Times New Roman" w:hAnsiTheme="majorHAnsi" w:cstheme="majorHAnsi"/>
          <w:color w:val="000000" w:themeColor="text1"/>
          <w:lang w:val="en-US" w:eastAsia="fr-FR"/>
        </w:rPr>
        <w:t xml:space="preserve"> in postoperative pain scores compared to traditional local anesthetics.</w:t>
      </w:r>
    </w:p>
    <w:p w14:paraId="6E24D7B3" w14:textId="37C444B7" w:rsidR="00003D87" w:rsidRPr="003765B7" w:rsidRDefault="00003D87" w:rsidP="0008647F">
      <w:pPr>
        <w:spacing w:line="360" w:lineRule="auto"/>
        <w:jc w:val="both"/>
        <w:rPr>
          <w:rFonts w:asciiTheme="majorHAnsi" w:eastAsia="Times New Roman" w:hAnsiTheme="majorHAnsi" w:cstheme="majorHAnsi"/>
          <w:color w:val="000000" w:themeColor="text1"/>
          <w:lang w:val="en-US" w:eastAsia="fr-FR"/>
        </w:rPr>
      </w:pPr>
      <w:r w:rsidRPr="003765B7">
        <w:rPr>
          <w:rFonts w:asciiTheme="majorHAnsi" w:eastAsia="Times New Roman" w:hAnsiTheme="majorHAnsi" w:cstheme="majorHAnsi"/>
          <w:color w:val="000000" w:themeColor="text1"/>
          <w:lang w:val="en-US" w:eastAsia="fr-FR"/>
        </w:rPr>
        <w:t xml:space="preserve">The length of hospital stay did </w:t>
      </w:r>
      <w:r w:rsidR="00C321A2" w:rsidRPr="003765B7">
        <w:rPr>
          <w:rFonts w:asciiTheme="majorHAnsi" w:eastAsia="Times New Roman" w:hAnsiTheme="majorHAnsi" w:cstheme="majorHAnsi"/>
          <w:color w:val="000000" w:themeColor="text1"/>
          <w:lang w:val="en-US" w:eastAsia="fr-FR"/>
        </w:rPr>
        <w:t>not differ</w:t>
      </w:r>
      <w:r w:rsidRPr="003765B7">
        <w:rPr>
          <w:rFonts w:asciiTheme="majorHAnsi" w:eastAsia="Times New Roman" w:hAnsiTheme="majorHAnsi" w:cstheme="majorHAnsi"/>
          <w:color w:val="000000" w:themeColor="text1"/>
          <w:lang w:val="en-US" w:eastAsia="fr-FR"/>
        </w:rPr>
        <w:t xml:space="preserve"> </w:t>
      </w:r>
      <w:r w:rsidR="00C321A2" w:rsidRPr="003765B7">
        <w:rPr>
          <w:rFonts w:asciiTheme="majorHAnsi" w:eastAsia="Times New Roman" w:hAnsiTheme="majorHAnsi" w:cstheme="majorHAnsi"/>
          <w:color w:val="000000" w:themeColor="text1"/>
          <w:lang w:val="en-US" w:eastAsia="fr-FR"/>
        </w:rPr>
        <w:t>significantly</w:t>
      </w:r>
      <w:r w:rsidRPr="003765B7">
        <w:rPr>
          <w:rFonts w:asciiTheme="majorHAnsi" w:eastAsia="Times New Roman" w:hAnsiTheme="majorHAnsi" w:cstheme="majorHAnsi"/>
          <w:color w:val="000000" w:themeColor="text1"/>
          <w:lang w:val="en-US" w:eastAsia="fr-FR"/>
        </w:rPr>
        <w:t xml:space="preserve"> between the two groups, a finding consistent with previous meta-analyses </w:t>
      </w:r>
      <w:r w:rsidR="001604A9">
        <w:rPr>
          <w:rFonts w:asciiTheme="majorHAnsi" w:eastAsia="Times New Roman" w:hAnsiTheme="majorHAnsi" w:cstheme="majorHAnsi"/>
          <w:color w:val="000000" w:themeColor="text1"/>
          <w:lang w:val="en-US" w:eastAsia="fr-FR"/>
        </w:rPr>
        <w:fldChar w:fldCharType="begin"/>
      </w:r>
      <w:r w:rsidR="001604A9">
        <w:rPr>
          <w:rFonts w:asciiTheme="majorHAnsi" w:eastAsia="Times New Roman" w:hAnsiTheme="majorHAnsi" w:cstheme="majorHAnsi"/>
          <w:color w:val="000000" w:themeColor="text1"/>
          <w:lang w:val="en-US" w:eastAsia="fr-FR"/>
        </w:rPr>
        <w:instrText xml:space="preserve"> ADDIN ZOTERO_ITEM CSL_CITATION {"citationID":"AseLXw15","properties":{"formattedCitation":"(7,8)","plainCitation":"(7,8)","noteIndex":0},"citationItems":[{"id":7420,"uris":["http://zotero.org/users/5061144/items/DRTS8MFZ"],"itemData":{"id":7420,"type":"article-journal","abstract":"Local infiltration analgesia has been widely used for pain relief in patients undergoing total knee arthroplasty. However, the effectiveness and major weakness of this technique have not been clarified; therefore, improvements in the technique have been limited. We searched PubMed, Embase, and the Cochrane Central Register of Controlled Trials and conducted a meta-analysis of randomized controlled trials comparing local infiltration analgesia with placebo infiltration in patients undergoing total knee arthroplasty. Fourteen trials involving 1305 knees were eligible. The results showed that local infiltration analgesia significantly reduced early perioperative pain and total narcotic consumption. However, postoperative functional outcomes were not significantly different between local infiltration analgesia and placebo. The pain-relieving effect of local infiltration analgesia was found to be strong but short in duration. In the future, modified delivery methods and formulas with longer durations of action and analgesia may provide a better environment for patients and therefore improve their function outcomes.","container-title":"Journal of International Medical Research","DOI":"10.1177/0300060518799616","ISSN":"0300-0605, 1473-2300","issue":"12","journalAbbreviation":"J Int Med Res","language":"en","page":"4874-4884","source":"DOI.org (Crossref)","title":"Effectiveness and weakness of local infiltration analgesia in total knee arthroplasty: a systematic review","title-short":"Effectiveness and weakness of local infiltration analgesia in total knee arthroplasty","volume":"46","author":[{"family":"Zhang","given":"Zihao"},{"family":"Shen","given":"Bin"}],"issued":{"date-parts":[["2018",12]]}}},{"id":7421,"uris":["http://zotero.org/users/5061144/items/C75V8Q3H"],"itemData":{"id":7421,"type":"article-journal","container-title":"Journal of Pain Research","DOI":"10.2147/JPR.S177716","ISSN":"1178-7090","journalAbbreviation":"JPR","language":"en","license":"http://creativecommons.org/licenses/by-nc/3.0/","page":"1889-1900","source":"DOI.org (Crossref)","title":"Do liposomal bupivacaine infiltration and interscalene nerve block provide similar pain relief after total shoulder arthroplasty: a systematic review and meta-analysis","title-short":"Do liposomal bupivacaine infiltration and interscalene nerve block provide similar pain relief after total shoulder arthroplasty","volume":"Volume 11","author":[{"family":"Sun","given":"Han"},{"family":"Li","given":"Shuxiang"},{"family":"Wang","given":"Kun"},{"family":"Zhou","given":"Jian"},{"family":"Wu","given":"Guofeng"},{"family":"Fang","given":"Sheng"},{"family":"Sun","given":"Xiaoliang"}],"issued":{"date-parts":[["2018",9]]}}}],"schema":"https://github.com/citation-style-language/schema/raw/master/csl-citation.json"} </w:instrText>
      </w:r>
      <w:r w:rsidR="001604A9">
        <w:rPr>
          <w:rFonts w:asciiTheme="majorHAnsi" w:eastAsia="Times New Roman" w:hAnsiTheme="majorHAnsi" w:cstheme="majorHAnsi"/>
          <w:color w:val="000000" w:themeColor="text1"/>
          <w:lang w:val="en-US" w:eastAsia="fr-FR"/>
        </w:rPr>
        <w:fldChar w:fldCharType="separate"/>
      </w:r>
      <w:r w:rsidR="001604A9" w:rsidRPr="001604A9">
        <w:rPr>
          <w:rFonts w:ascii="Calibri Light" w:hAnsi="Calibri Light" w:cs="Calibri Light"/>
          <w:lang w:val="en-US"/>
        </w:rPr>
        <w:t>(7,8)</w:t>
      </w:r>
      <w:r w:rsidR="001604A9">
        <w:rPr>
          <w:rFonts w:asciiTheme="majorHAnsi" w:eastAsia="Times New Roman" w:hAnsiTheme="majorHAnsi" w:cstheme="majorHAnsi"/>
          <w:color w:val="000000" w:themeColor="text1"/>
          <w:lang w:val="en-US" w:eastAsia="fr-FR"/>
        </w:rPr>
        <w:fldChar w:fldCharType="end"/>
      </w:r>
      <w:r w:rsidRPr="003765B7">
        <w:rPr>
          <w:rFonts w:asciiTheme="majorHAnsi" w:eastAsia="Times New Roman" w:hAnsiTheme="majorHAnsi" w:cstheme="majorHAnsi"/>
          <w:color w:val="000000" w:themeColor="text1"/>
          <w:lang w:val="en-US" w:eastAsia="fr-FR"/>
        </w:rPr>
        <w:t xml:space="preserve">. Yet, Weller et al. </w:t>
      </w:r>
      <w:r w:rsidR="001604A9">
        <w:rPr>
          <w:rFonts w:asciiTheme="majorHAnsi" w:eastAsia="Times New Roman" w:hAnsiTheme="majorHAnsi" w:cstheme="majorHAnsi"/>
          <w:color w:val="000000" w:themeColor="text1"/>
          <w:lang w:val="en-US" w:eastAsia="fr-FR"/>
        </w:rPr>
        <w:fldChar w:fldCharType="begin"/>
      </w:r>
      <w:r w:rsidR="00353DA1">
        <w:rPr>
          <w:rFonts w:asciiTheme="majorHAnsi" w:eastAsia="Times New Roman" w:hAnsiTheme="majorHAnsi" w:cstheme="majorHAnsi"/>
          <w:color w:val="000000" w:themeColor="text1"/>
          <w:lang w:val="en-US" w:eastAsia="fr-FR"/>
        </w:rPr>
        <w:instrText xml:space="preserve"> ADDIN ZOTERO_ITEM CSL_CITATION {"citationID":"KEaW8gW6","properties":{"formattedCitation":"(20)","plainCitation":"(20)","noteIndex":0},"citationItems":[{"id":7427,"uris":["http://zotero.org/users/5061144/items/MLHEHZKI"],"itemData":{"id":7427,"type":"article-journal","container-title":"The Journal of arthroplasty","issue":"11","note":"publisher: Elsevier","page":"3557–3562","source":"Google Scholar","title":"Liposomal bupivacaine mixture has similar pain relief and significantly fewer complications at less cost compared to indwelling interscalene catheter in total shoulder arthroplasty","volume":"32","author":[{"family":"Weller","given":"William J."},{"family":"Azzam","given":"Michael G."},{"family":"Smith","given":"Richard A."},{"family":"Azar","given":"Frederick M."},{"family":"Throckmorton","given":"Thomas W."}],"issued":{"date-parts":[["2017"]]}}}],"schema":"https://github.com/citation-style-language/schema/raw/master/csl-citation.json"} </w:instrText>
      </w:r>
      <w:r w:rsidR="001604A9">
        <w:rPr>
          <w:rFonts w:asciiTheme="majorHAnsi" w:eastAsia="Times New Roman" w:hAnsiTheme="majorHAnsi" w:cstheme="majorHAnsi"/>
          <w:color w:val="000000" w:themeColor="text1"/>
          <w:lang w:val="en-US" w:eastAsia="fr-FR"/>
        </w:rPr>
        <w:fldChar w:fldCharType="separate"/>
      </w:r>
      <w:r w:rsidR="00353DA1" w:rsidRPr="00353DA1">
        <w:rPr>
          <w:rFonts w:ascii="Calibri Light" w:hAnsi="Calibri Light" w:cs="Calibri Light"/>
          <w:lang w:val="en-US"/>
        </w:rPr>
        <w:t>(20)</w:t>
      </w:r>
      <w:r w:rsidR="001604A9">
        <w:rPr>
          <w:rFonts w:asciiTheme="majorHAnsi" w:eastAsia="Times New Roman" w:hAnsiTheme="majorHAnsi" w:cstheme="majorHAnsi"/>
          <w:color w:val="000000" w:themeColor="text1"/>
          <w:lang w:val="en-US" w:eastAsia="fr-FR"/>
        </w:rPr>
        <w:fldChar w:fldCharType="end"/>
      </w:r>
      <w:r w:rsidRPr="003765B7">
        <w:rPr>
          <w:rFonts w:asciiTheme="majorHAnsi" w:eastAsia="Times New Roman" w:hAnsiTheme="majorHAnsi" w:cstheme="majorHAnsi"/>
          <w:color w:val="000000" w:themeColor="text1"/>
          <w:lang w:val="en-US" w:eastAsia="fr-FR"/>
        </w:rPr>
        <w:t xml:space="preserve"> noted that the cost of local infiltration mixtures averaged $289.04 per case, significantly less </w:t>
      </w:r>
      <w:r w:rsidR="00353DA1">
        <w:rPr>
          <w:rFonts w:asciiTheme="majorHAnsi" w:eastAsia="Times New Roman" w:hAnsiTheme="majorHAnsi" w:cstheme="majorHAnsi"/>
          <w:color w:val="000000" w:themeColor="text1"/>
          <w:lang w:val="en-US" w:eastAsia="fr-FR"/>
        </w:rPr>
        <w:t>than</w:t>
      </w:r>
      <w:r w:rsidRPr="003765B7">
        <w:rPr>
          <w:rFonts w:asciiTheme="majorHAnsi" w:eastAsia="Times New Roman" w:hAnsiTheme="majorHAnsi" w:cstheme="majorHAnsi"/>
          <w:color w:val="000000" w:themeColor="text1"/>
          <w:lang w:val="en-US" w:eastAsia="fr-FR"/>
        </w:rPr>
        <w:t xml:space="preserve"> $1559.42 for interscalene catheters, inclusive of equipment and </w:t>
      </w:r>
      <w:r w:rsidR="0050485F" w:rsidRPr="003765B7">
        <w:rPr>
          <w:rFonts w:asciiTheme="majorHAnsi" w:eastAsia="Times New Roman" w:hAnsiTheme="majorHAnsi" w:cstheme="majorHAnsi"/>
          <w:color w:val="000000" w:themeColor="text1"/>
          <w:lang w:val="en-US" w:eastAsia="fr-FR"/>
        </w:rPr>
        <w:t xml:space="preserve">anesthesia </w:t>
      </w:r>
      <w:r w:rsidRPr="003765B7">
        <w:rPr>
          <w:rFonts w:asciiTheme="majorHAnsi" w:eastAsia="Times New Roman" w:hAnsiTheme="majorHAnsi" w:cstheme="majorHAnsi"/>
          <w:color w:val="000000" w:themeColor="text1"/>
          <w:lang w:val="en-US" w:eastAsia="fr-FR"/>
        </w:rPr>
        <w:t xml:space="preserve">fees. This cost-effectiveness of local infiltration </w:t>
      </w:r>
      <w:r w:rsidR="0050485F" w:rsidRPr="003765B7">
        <w:rPr>
          <w:rFonts w:asciiTheme="majorHAnsi" w:eastAsia="Times New Roman" w:hAnsiTheme="majorHAnsi" w:cstheme="majorHAnsi"/>
          <w:color w:val="000000" w:themeColor="text1"/>
          <w:lang w:val="en-US" w:eastAsia="fr-FR"/>
        </w:rPr>
        <w:t xml:space="preserve">is </w:t>
      </w:r>
      <w:r w:rsidRPr="003765B7">
        <w:rPr>
          <w:rFonts w:asciiTheme="majorHAnsi" w:eastAsia="Times New Roman" w:hAnsiTheme="majorHAnsi" w:cstheme="majorHAnsi"/>
          <w:color w:val="000000" w:themeColor="text1"/>
          <w:lang w:val="en-US" w:eastAsia="fr-FR"/>
        </w:rPr>
        <w:t xml:space="preserve">also observed in </w:t>
      </w:r>
      <w:r w:rsidR="00C321A2" w:rsidRPr="003765B7">
        <w:rPr>
          <w:rFonts w:asciiTheme="majorHAnsi" w:eastAsia="Times New Roman" w:hAnsiTheme="majorHAnsi" w:cstheme="majorHAnsi"/>
          <w:color w:val="000000" w:themeColor="text1"/>
          <w:lang w:val="en-US" w:eastAsia="fr-FR"/>
        </w:rPr>
        <w:t>studies of</w:t>
      </w:r>
      <w:r w:rsidRPr="003765B7">
        <w:rPr>
          <w:rFonts w:asciiTheme="majorHAnsi" w:eastAsia="Times New Roman" w:hAnsiTheme="majorHAnsi" w:cstheme="majorHAnsi"/>
          <w:color w:val="000000" w:themeColor="text1"/>
          <w:lang w:val="en-US" w:eastAsia="fr-FR"/>
        </w:rPr>
        <w:t xml:space="preserve"> total joint arthroplasty </w:t>
      </w:r>
      <w:r w:rsidR="00C321A2" w:rsidRPr="003765B7">
        <w:rPr>
          <w:rFonts w:asciiTheme="majorHAnsi" w:eastAsia="Times New Roman" w:hAnsiTheme="majorHAnsi" w:cstheme="majorHAnsi"/>
          <w:color w:val="000000" w:themeColor="text1"/>
          <w:lang w:val="en-US" w:eastAsia="fr-FR"/>
        </w:rPr>
        <w:t>of the lower extremities</w:t>
      </w:r>
      <w:r w:rsidRPr="003765B7">
        <w:rPr>
          <w:rFonts w:asciiTheme="majorHAnsi" w:eastAsia="Times New Roman" w:hAnsiTheme="majorHAnsi" w:cstheme="majorHAnsi"/>
          <w:color w:val="000000" w:themeColor="text1"/>
          <w:lang w:val="en-US" w:eastAsia="fr-FR"/>
        </w:rPr>
        <w:t xml:space="preserve"> </w:t>
      </w:r>
      <w:r w:rsidR="001604A9">
        <w:rPr>
          <w:rFonts w:asciiTheme="majorHAnsi" w:eastAsia="Times New Roman" w:hAnsiTheme="majorHAnsi" w:cstheme="majorHAnsi"/>
          <w:color w:val="000000" w:themeColor="text1"/>
          <w:lang w:val="en-US" w:eastAsia="fr-FR"/>
        </w:rPr>
        <w:fldChar w:fldCharType="begin"/>
      </w:r>
      <w:r w:rsidR="00353DA1">
        <w:rPr>
          <w:rFonts w:asciiTheme="majorHAnsi" w:eastAsia="Times New Roman" w:hAnsiTheme="majorHAnsi" w:cstheme="majorHAnsi"/>
          <w:color w:val="000000" w:themeColor="text1"/>
          <w:lang w:val="en-US" w:eastAsia="fr-FR"/>
        </w:rPr>
        <w:instrText xml:space="preserve"> ADDIN ZOTERO_ITEM CSL_CITATION {"citationID":"prAcyyr1","properties":{"formattedCitation":"(28)","plainCitation":"(28)","noteIndex":0},"citationItems":[{"id":7435,"uris":["http://zotero.org/users/5061144/items/72T8KG9T"],"itemData":{"id":7435,"type":"article-journal","container-title":"Am J Orthop (Belle Mead NJ)","issue":"4 Suppl","page":"S1–S16","source":"Google Scholar","title":"Expert Working Group on Anesthesia and Orthopaedics Critical Issues in Hip and Knee Replacement Arthroplasty FT. Perioperative pain management in hip and knee replacement surgery","volume":"43","author":[{"family":"Barrington","given":"J. W."},{"family":"Halaszynski","given":"T. M."},{"family":"Sinatra","given":"R. S."}],"issued":{"date-parts":[["2014"]]}}}],"schema":"https://github.com/citation-style-language/schema/raw/master/csl-citation.json"} </w:instrText>
      </w:r>
      <w:r w:rsidR="001604A9">
        <w:rPr>
          <w:rFonts w:asciiTheme="majorHAnsi" w:eastAsia="Times New Roman" w:hAnsiTheme="majorHAnsi" w:cstheme="majorHAnsi"/>
          <w:color w:val="000000" w:themeColor="text1"/>
          <w:lang w:val="en-US" w:eastAsia="fr-FR"/>
        </w:rPr>
        <w:fldChar w:fldCharType="separate"/>
      </w:r>
      <w:r w:rsidR="00353DA1" w:rsidRPr="00353DA1">
        <w:rPr>
          <w:rFonts w:ascii="Calibri Light" w:hAnsi="Calibri Light" w:cs="Calibri Light"/>
          <w:lang w:val="en-US"/>
        </w:rPr>
        <w:t>(28)</w:t>
      </w:r>
      <w:r w:rsidR="001604A9">
        <w:rPr>
          <w:rFonts w:asciiTheme="majorHAnsi" w:eastAsia="Times New Roman" w:hAnsiTheme="majorHAnsi" w:cstheme="majorHAnsi"/>
          <w:color w:val="000000" w:themeColor="text1"/>
          <w:lang w:val="en-US" w:eastAsia="fr-FR"/>
        </w:rPr>
        <w:fldChar w:fldCharType="end"/>
      </w:r>
      <w:r w:rsidRPr="003765B7">
        <w:rPr>
          <w:rFonts w:asciiTheme="majorHAnsi" w:eastAsia="Times New Roman" w:hAnsiTheme="majorHAnsi" w:cstheme="majorHAnsi"/>
          <w:color w:val="000000" w:themeColor="text1"/>
          <w:lang w:val="en-US" w:eastAsia="fr-FR"/>
        </w:rPr>
        <w:t xml:space="preserve">, </w:t>
      </w:r>
      <w:r w:rsidR="0050485F" w:rsidRPr="003765B7">
        <w:rPr>
          <w:rFonts w:asciiTheme="majorHAnsi" w:eastAsia="Times New Roman" w:hAnsiTheme="majorHAnsi" w:cstheme="majorHAnsi"/>
          <w:color w:val="000000" w:themeColor="text1"/>
          <w:lang w:val="en-US" w:eastAsia="fr-FR"/>
        </w:rPr>
        <w:t xml:space="preserve">which </w:t>
      </w:r>
      <w:r w:rsidRPr="003765B7">
        <w:rPr>
          <w:rFonts w:asciiTheme="majorHAnsi" w:eastAsia="Times New Roman" w:hAnsiTheme="majorHAnsi" w:cstheme="majorHAnsi"/>
          <w:color w:val="000000" w:themeColor="text1"/>
          <w:lang w:val="en-US" w:eastAsia="fr-FR"/>
        </w:rPr>
        <w:t xml:space="preserve">positions it as a more economically viable alternative to ISB for pain management </w:t>
      </w:r>
      <w:r w:rsidR="00C321A2" w:rsidRPr="003765B7">
        <w:rPr>
          <w:rFonts w:asciiTheme="majorHAnsi" w:eastAsia="Times New Roman" w:hAnsiTheme="majorHAnsi" w:cstheme="majorHAnsi"/>
          <w:color w:val="000000" w:themeColor="text1"/>
          <w:lang w:val="en-US" w:eastAsia="fr-FR"/>
        </w:rPr>
        <w:lastRenderedPageBreak/>
        <w:t>after shoulder</w:t>
      </w:r>
      <w:r w:rsidRPr="003765B7">
        <w:rPr>
          <w:rFonts w:asciiTheme="majorHAnsi" w:eastAsia="Times New Roman" w:hAnsiTheme="majorHAnsi" w:cstheme="majorHAnsi"/>
          <w:color w:val="000000" w:themeColor="text1"/>
          <w:lang w:val="en-US" w:eastAsia="fr-FR"/>
        </w:rPr>
        <w:t xml:space="preserve"> arthroplasty.</w:t>
      </w:r>
      <w:r w:rsidR="00BB64A6" w:rsidRPr="003765B7">
        <w:rPr>
          <w:rFonts w:asciiTheme="majorHAnsi" w:eastAsia="Times New Roman" w:hAnsiTheme="majorHAnsi" w:cstheme="majorHAnsi"/>
          <w:color w:val="000000" w:themeColor="text1"/>
          <w:lang w:val="en-US" w:eastAsia="fr-FR"/>
        </w:rPr>
        <w:t xml:space="preserve"> </w:t>
      </w:r>
      <w:r w:rsidR="00353DA1">
        <w:rPr>
          <w:rFonts w:asciiTheme="majorHAnsi" w:eastAsia="Times New Roman" w:hAnsiTheme="majorHAnsi" w:cstheme="majorHAnsi"/>
          <w:color w:val="000000" w:themeColor="text1"/>
          <w:lang w:val="en-US" w:eastAsia="fr-FR"/>
        </w:rPr>
        <w:t>Furthermore, the rates of complication,</w:t>
      </w:r>
      <w:r w:rsidRPr="003765B7">
        <w:rPr>
          <w:rFonts w:asciiTheme="majorHAnsi" w:eastAsia="Times New Roman" w:hAnsiTheme="majorHAnsi" w:cstheme="majorHAnsi"/>
          <w:color w:val="000000" w:themeColor="text1"/>
          <w:lang w:val="en-US" w:eastAsia="fr-FR"/>
        </w:rPr>
        <w:t xml:space="preserve"> a vital factor in </w:t>
      </w:r>
      <w:r w:rsidR="00C321A2" w:rsidRPr="003765B7">
        <w:rPr>
          <w:rFonts w:asciiTheme="majorHAnsi" w:eastAsia="Times New Roman" w:hAnsiTheme="majorHAnsi" w:cstheme="majorHAnsi"/>
          <w:color w:val="000000" w:themeColor="text1"/>
          <w:lang w:val="en-US" w:eastAsia="fr-FR"/>
        </w:rPr>
        <w:t>the evaluation of</w:t>
      </w:r>
      <w:r w:rsidRPr="003765B7">
        <w:rPr>
          <w:rFonts w:asciiTheme="majorHAnsi" w:eastAsia="Times New Roman" w:hAnsiTheme="majorHAnsi" w:cstheme="majorHAnsi"/>
          <w:color w:val="000000" w:themeColor="text1"/>
          <w:lang w:val="en-US" w:eastAsia="fr-FR"/>
        </w:rPr>
        <w:t xml:space="preserve"> analgesic techniques, were found to be lower in the local infiltration group compared to ISB. However, due to the limited data available, only a general analysis of various complications was feasible. </w:t>
      </w:r>
      <w:r w:rsidR="00353DA1">
        <w:rPr>
          <w:rFonts w:asciiTheme="majorHAnsi" w:eastAsia="Times New Roman" w:hAnsiTheme="majorHAnsi" w:cstheme="majorHAnsi"/>
          <w:color w:val="000000" w:themeColor="text1"/>
          <w:lang w:val="en-US" w:eastAsia="fr-FR"/>
        </w:rPr>
        <w:t>In particular,</w:t>
      </w:r>
      <w:r w:rsidRPr="003765B7">
        <w:rPr>
          <w:rFonts w:asciiTheme="majorHAnsi" w:eastAsia="Times New Roman" w:hAnsiTheme="majorHAnsi" w:cstheme="majorHAnsi"/>
          <w:color w:val="000000" w:themeColor="text1"/>
          <w:lang w:val="en-US" w:eastAsia="fr-FR"/>
        </w:rPr>
        <w:t xml:space="preserve"> ISB is associated with a high incidence of hemi-diaphragmatic paresis </w:t>
      </w:r>
      <w:r w:rsidR="001604A9">
        <w:rPr>
          <w:rFonts w:asciiTheme="majorHAnsi" w:eastAsia="Times New Roman" w:hAnsiTheme="majorHAnsi" w:cstheme="majorHAnsi"/>
          <w:color w:val="000000" w:themeColor="text1"/>
          <w:lang w:val="en-US" w:eastAsia="fr-FR"/>
        </w:rPr>
        <w:fldChar w:fldCharType="begin"/>
      </w:r>
      <w:r w:rsidR="00353DA1">
        <w:rPr>
          <w:rFonts w:asciiTheme="majorHAnsi" w:eastAsia="Times New Roman" w:hAnsiTheme="majorHAnsi" w:cstheme="majorHAnsi"/>
          <w:color w:val="000000" w:themeColor="text1"/>
          <w:lang w:val="en-US" w:eastAsia="fr-FR"/>
        </w:rPr>
        <w:instrText xml:space="preserve"> ADDIN ZOTERO_ITEM CSL_CITATION {"citationID":"8TWu3ZGA","properties":{"formattedCitation":"(29)","plainCitation":"(29)","noteIndex":0},"citationItems":[{"id":7436,"uris":["http://zotero.org/users/5061144/items/6WALQAKV"],"itemData":{"id":7436,"type":"article-journal","container-title":"BMC Anesthesiology","DOI":"10.1186/s12871-016-0248-4","ISSN":"1471-2253","issue":"1","journalAbbreviation":"BMC Anesthesiol","language":"en","page":"80","source":"DOI.org (Crossref)","title":"Effects of a fixed low-dose ropivacaine with different volume and concentrations on interscalene brachial plexus block: a randomized controlled trial","title-short":"Effects of a fixed low-dose ropivacaine with different volume and concentrations on interscalene brachial plexus block","volume":"16","author":[{"family":"Zhai","given":"Wenwen"},{"family":"Wang","given":"Xuedong"},{"family":"Rong","given":"Yulan"},{"family":"Li","given":"Min"},{"family":"Wang","given":"Hong"}],"issued":{"date-parts":[["2015",12]]}}}],"schema":"https://github.com/citation-style-language/schema/raw/master/csl-citation.json"} </w:instrText>
      </w:r>
      <w:r w:rsidR="001604A9">
        <w:rPr>
          <w:rFonts w:asciiTheme="majorHAnsi" w:eastAsia="Times New Roman" w:hAnsiTheme="majorHAnsi" w:cstheme="majorHAnsi"/>
          <w:color w:val="000000" w:themeColor="text1"/>
          <w:lang w:val="en-US" w:eastAsia="fr-FR"/>
        </w:rPr>
        <w:fldChar w:fldCharType="separate"/>
      </w:r>
      <w:r w:rsidR="00353DA1" w:rsidRPr="00353DA1">
        <w:rPr>
          <w:rFonts w:ascii="Calibri Light" w:hAnsi="Calibri Light" w:cs="Calibri Light"/>
          <w:lang w:val="en-US"/>
        </w:rPr>
        <w:t>(29)</w:t>
      </w:r>
      <w:r w:rsidR="001604A9">
        <w:rPr>
          <w:rFonts w:asciiTheme="majorHAnsi" w:eastAsia="Times New Roman" w:hAnsiTheme="majorHAnsi" w:cstheme="majorHAnsi"/>
          <w:color w:val="000000" w:themeColor="text1"/>
          <w:lang w:val="en-US" w:eastAsia="fr-FR"/>
        </w:rPr>
        <w:fldChar w:fldCharType="end"/>
      </w:r>
      <w:r w:rsidRPr="003765B7">
        <w:rPr>
          <w:rFonts w:asciiTheme="majorHAnsi" w:eastAsia="Times New Roman" w:hAnsiTheme="majorHAnsi" w:cstheme="majorHAnsi"/>
          <w:color w:val="000000" w:themeColor="text1"/>
          <w:lang w:val="en-US" w:eastAsia="fr-FR"/>
        </w:rPr>
        <w:t>.</w:t>
      </w:r>
    </w:p>
    <w:p w14:paraId="4D8FE8D8" w14:textId="7F8CE2DD" w:rsidR="0050485F" w:rsidRPr="00442F07" w:rsidRDefault="00003D87" w:rsidP="00442F07">
      <w:pPr>
        <w:spacing w:line="360" w:lineRule="auto"/>
        <w:jc w:val="both"/>
        <w:rPr>
          <w:rFonts w:asciiTheme="majorHAnsi" w:hAnsiTheme="majorHAnsi" w:cstheme="majorHAnsi"/>
          <w:color w:val="000000" w:themeColor="text1"/>
          <w:lang w:val="en-US"/>
        </w:rPr>
      </w:pPr>
      <w:r w:rsidRPr="003765B7">
        <w:rPr>
          <w:rFonts w:asciiTheme="majorHAnsi" w:eastAsia="Times New Roman" w:hAnsiTheme="majorHAnsi" w:cstheme="majorHAnsi"/>
          <w:color w:val="000000" w:themeColor="text1"/>
          <w:lang w:val="en-US" w:eastAsia="fr-FR"/>
        </w:rPr>
        <w:t xml:space="preserve">Our systematic review and meta-analysis suggest that both local infiltration and interscalene nerve block are effective and safe for postoperative pain management </w:t>
      </w:r>
      <w:r w:rsidR="00C321A2" w:rsidRPr="003765B7">
        <w:rPr>
          <w:rFonts w:asciiTheme="majorHAnsi" w:eastAsia="Times New Roman" w:hAnsiTheme="majorHAnsi" w:cstheme="majorHAnsi"/>
          <w:color w:val="000000" w:themeColor="text1"/>
          <w:lang w:val="en-US" w:eastAsia="fr-FR"/>
        </w:rPr>
        <w:t>after</w:t>
      </w:r>
      <w:r w:rsidRPr="003765B7">
        <w:rPr>
          <w:rFonts w:asciiTheme="majorHAnsi" w:eastAsia="Times New Roman" w:hAnsiTheme="majorHAnsi" w:cstheme="majorHAnsi"/>
          <w:color w:val="000000" w:themeColor="text1"/>
          <w:lang w:val="en-US" w:eastAsia="fr-FR"/>
        </w:rPr>
        <w:t xml:space="preserve"> shoulder arthroplasty. However, considering the higher incidence of hemi-diaphragmatic paresis </w:t>
      </w:r>
      <w:r w:rsidR="00C321A2" w:rsidRPr="003765B7">
        <w:rPr>
          <w:rFonts w:asciiTheme="majorHAnsi" w:eastAsia="Times New Roman" w:hAnsiTheme="majorHAnsi" w:cstheme="majorHAnsi"/>
          <w:color w:val="000000" w:themeColor="text1"/>
          <w:lang w:val="en-US" w:eastAsia="fr-FR"/>
        </w:rPr>
        <w:t>after</w:t>
      </w:r>
      <w:r w:rsidRPr="003765B7">
        <w:rPr>
          <w:rFonts w:asciiTheme="majorHAnsi" w:eastAsia="Times New Roman" w:hAnsiTheme="majorHAnsi" w:cstheme="majorHAnsi"/>
          <w:color w:val="000000" w:themeColor="text1"/>
          <w:lang w:val="en-US" w:eastAsia="fr-FR"/>
        </w:rPr>
        <w:t xml:space="preserve"> ISB and the associated medical expenses, local infiltration appears more suitable, particularly for patients with limited financial resources.</w:t>
      </w:r>
    </w:p>
    <w:p w14:paraId="185C2171" w14:textId="7F30748D" w:rsidR="0050485F" w:rsidRPr="00442F07" w:rsidRDefault="0050485F" w:rsidP="0008647F">
      <w:pPr>
        <w:spacing w:line="360" w:lineRule="auto"/>
        <w:jc w:val="both"/>
        <w:rPr>
          <w:rFonts w:asciiTheme="majorHAnsi" w:hAnsiTheme="majorHAnsi" w:cstheme="majorHAnsi"/>
          <w:bCs/>
          <w:color w:val="000000" w:themeColor="text1"/>
          <w:lang w:val="en-US"/>
        </w:rPr>
      </w:pPr>
      <w:r w:rsidRPr="00442F07">
        <w:rPr>
          <w:rFonts w:asciiTheme="majorHAnsi" w:hAnsiTheme="majorHAnsi" w:cstheme="majorHAnsi"/>
          <w:bCs/>
          <w:color w:val="000000" w:themeColor="text1"/>
          <w:lang w:val="en-US"/>
        </w:rPr>
        <w:t xml:space="preserve">This study has several limitations. First, although </w:t>
      </w:r>
      <w:r w:rsidR="00353DA1">
        <w:rPr>
          <w:rFonts w:asciiTheme="majorHAnsi" w:hAnsiTheme="majorHAnsi" w:cstheme="majorHAnsi"/>
          <w:bCs/>
          <w:color w:val="000000" w:themeColor="text1"/>
          <w:lang w:val="en-US"/>
        </w:rPr>
        <w:t>12</w:t>
      </w:r>
      <w:r w:rsidRPr="00442F07">
        <w:rPr>
          <w:rFonts w:asciiTheme="majorHAnsi" w:hAnsiTheme="majorHAnsi" w:cstheme="majorHAnsi"/>
          <w:bCs/>
          <w:color w:val="000000" w:themeColor="text1"/>
          <w:lang w:val="en-US"/>
        </w:rPr>
        <w:t xml:space="preserve"> RCTs were initially considered, only eight studies with a combined total of 855 patients (418 in the local infiltration group and 437 in the interscalene block group) were included in the primary outcome analysis, which </w:t>
      </w:r>
      <w:r w:rsidR="00353DA1">
        <w:rPr>
          <w:rFonts w:asciiTheme="majorHAnsi" w:hAnsiTheme="majorHAnsi" w:cstheme="majorHAnsi"/>
          <w:bCs/>
          <w:color w:val="000000" w:themeColor="text1"/>
          <w:lang w:val="en-US"/>
        </w:rPr>
        <w:t>can</w:t>
      </w:r>
      <w:r w:rsidRPr="00442F07">
        <w:rPr>
          <w:rFonts w:asciiTheme="majorHAnsi" w:hAnsiTheme="majorHAnsi" w:cstheme="majorHAnsi"/>
          <w:bCs/>
          <w:color w:val="000000" w:themeColor="text1"/>
          <w:lang w:val="en-US"/>
        </w:rPr>
        <w:t xml:space="preserve"> limit the robustness of the findings and the ability to assess publication bias. Second, there was </w:t>
      </w:r>
      <w:r w:rsidR="00353DA1">
        <w:rPr>
          <w:rFonts w:asciiTheme="majorHAnsi" w:hAnsiTheme="majorHAnsi" w:cstheme="majorHAnsi"/>
          <w:bCs/>
          <w:color w:val="000000" w:themeColor="text1"/>
          <w:lang w:val="en-US"/>
        </w:rPr>
        <w:t>significant</w:t>
      </w:r>
      <w:r w:rsidRPr="00442F07">
        <w:rPr>
          <w:rFonts w:asciiTheme="majorHAnsi" w:hAnsiTheme="majorHAnsi" w:cstheme="majorHAnsi"/>
          <w:bCs/>
          <w:color w:val="000000" w:themeColor="text1"/>
          <w:lang w:val="en-US"/>
        </w:rPr>
        <w:t xml:space="preserve"> heterogeneity in some </w:t>
      </w:r>
      <w:r w:rsidR="00353DA1">
        <w:rPr>
          <w:rFonts w:asciiTheme="majorHAnsi" w:hAnsiTheme="majorHAnsi" w:cstheme="majorHAnsi"/>
          <w:bCs/>
          <w:color w:val="000000" w:themeColor="text1"/>
          <w:lang w:val="en-US"/>
        </w:rPr>
        <w:t>outcomes,</w:t>
      </w:r>
      <w:r w:rsidRPr="0008647F">
        <w:rPr>
          <w:rFonts w:asciiTheme="majorHAnsi" w:hAnsiTheme="majorHAnsi" w:cstheme="majorHAnsi"/>
          <w:bCs/>
          <w:color w:val="000000" w:themeColor="text1"/>
          <w:lang w:val="en-US"/>
        </w:rPr>
        <w:t xml:space="preserve"> likely due to differences in anesthetic agents, </w:t>
      </w:r>
      <w:r w:rsidR="00353DA1">
        <w:rPr>
          <w:rFonts w:asciiTheme="majorHAnsi" w:hAnsiTheme="majorHAnsi" w:cstheme="majorHAnsi"/>
          <w:bCs/>
          <w:color w:val="000000" w:themeColor="text1"/>
          <w:lang w:val="en-US"/>
        </w:rPr>
        <w:t>doses,</w:t>
      </w:r>
      <w:r w:rsidRPr="0008647F">
        <w:rPr>
          <w:rFonts w:asciiTheme="majorHAnsi" w:hAnsiTheme="majorHAnsi" w:cstheme="majorHAnsi"/>
          <w:bCs/>
          <w:color w:val="000000" w:themeColor="text1"/>
          <w:lang w:val="en-US"/>
        </w:rPr>
        <w:t xml:space="preserve"> and study protocols, requiring cautious interpretation. Third, some standard deviations were estimated or extracted from figures rather than directly reported, which could affect </w:t>
      </w:r>
      <w:r w:rsidR="00353DA1">
        <w:rPr>
          <w:rFonts w:asciiTheme="majorHAnsi" w:hAnsiTheme="majorHAnsi" w:cstheme="majorHAnsi"/>
          <w:bCs/>
          <w:color w:val="000000" w:themeColor="text1"/>
          <w:lang w:val="en-US"/>
        </w:rPr>
        <w:t>the accuracy of the results.</w:t>
      </w:r>
      <w:r w:rsidRPr="0008647F">
        <w:rPr>
          <w:rFonts w:asciiTheme="majorHAnsi" w:hAnsiTheme="majorHAnsi" w:cstheme="majorHAnsi"/>
          <w:bCs/>
          <w:color w:val="000000" w:themeColor="text1"/>
          <w:lang w:val="en-US"/>
        </w:rPr>
        <w:t xml:space="preserve"> Finally, the follow-up periods in most studies were relatively short, with only three reporting outcomes beyond the immediate postoperative period, </w:t>
      </w:r>
      <w:r w:rsidR="00353DA1">
        <w:rPr>
          <w:rFonts w:asciiTheme="majorHAnsi" w:hAnsiTheme="majorHAnsi" w:cstheme="majorHAnsi"/>
          <w:bCs/>
          <w:color w:val="000000" w:themeColor="text1"/>
          <w:lang w:val="en-US"/>
        </w:rPr>
        <w:t>highlighting</w:t>
      </w:r>
      <w:r w:rsidRPr="00442F07">
        <w:rPr>
          <w:rFonts w:asciiTheme="majorHAnsi" w:hAnsiTheme="majorHAnsi" w:cstheme="majorHAnsi"/>
          <w:bCs/>
          <w:color w:val="000000" w:themeColor="text1"/>
          <w:lang w:val="en-US"/>
        </w:rPr>
        <w:t xml:space="preserve"> the need for more long-term studies to </w:t>
      </w:r>
      <w:r w:rsidR="00353DA1">
        <w:rPr>
          <w:rFonts w:asciiTheme="majorHAnsi" w:hAnsiTheme="majorHAnsi" w:cstheme="majorHAnsi"/>
          <w:bCs/>
          <w:color w:val="000000" w:themeColor="text1"/>
          <w:lang w:val="en-US"/>
        </w:rPr>
        <w:t>evaluate</w:t>
      </w:r>
      <w:r w:rsidRPr="00442F07">
        <w:rPr>
          <w:rFonts w:asciiTheme="majorHAnsi" w:hAnsiTheme="majorHAnsi" w:cstheme="majorHAnsi"/>
          <w:bCs/>
          <w:color w:val="000000" w:themeColor="text1"/>
          <w:lang w:val="en-US"/>
        </w:rPr>
        <w:t xml:space="preserve"> sustained analgesic effects and recovery.</w:t>
      </w:r>
    </w:p>
    <w:p w14:paraId="44DE16FB" w14:textId="277A74D3" w:rsidR="00003D87" w:rsidRPr="003765B7" w:rsidRDefault="00003D87" w:rsidP="00442F07">
      <w:pPr>
        <w:pStyle w:val="Titre1"/>
        <w:jc w:val="both"/>
        <w:rPr>
          <w:rFonts w:asciiTheme="majorHAnsi" w:eastAsia="Times New Roman" w:hAnsiTheme="majorHAnsi" w:cstheme="majorHAnsi"/>
          <w:color w:val="000000" w:themeColor="text1"/>
          <w:sz w:val="24"/>
          <w:szCs w:val="24"/>
          <w:lang w:val="en-US" w:eastAsia="fr-FR"/>
        </w:rPr>
      </w:pPr>
      <w:bookmarkStart w:id="4" w:name="_Toc157253149"/>
      <w:r w:rsidRPr="003765B7">
        <w:rPr>
          <w:rFonts w:asciiTheme="majorHAnsi" w:eastAsia="Times New Roman" w:hAnsiTheme="majorHAnsi" w:cstheme="majorHAnsi"/>
          <w:color w:val="000000" w:themeColor="text1"/>
          <w:sz w:val="24"/>
          <w:szCs w:val="24"/>
          <w:lang w:val="en-US" w:eastAsia="fr-FR"/>
        </w:rPr>
        <w:t>CONCLUSION</w:t>
      </w:r>
      <w:bookmarkEnd w:id="4"/>
      <w:r w:rsidR="00BB64A6" w:rsidRPr="003765B7">
        <w:rPr>
          <w:rFonts w:asciiTheme="majorHAnsi" w:eastAsia="Times New Roman" w:hAnsiTheme="majorHAnsi" w:cstheme="majorHAnsi"/>
          <w:color w:val="000000" w:themeColor="text1"/>
          <w:sz w:val="24"/>
          <w:szCs w:val="24"/>
          <w:lang w:val="en-US" w:eastAsia="fr-FR"/>
        </w:rPr>
        <w:t>S</w:t>
      </w:r>
    </w:p>
    <w:p w14:paraId="36202953" w14:textId="1F7FAECF" w:rsidR="0050485F" w:rsidRPr="003765B7" w:rsidRDefault="0050485F" w:rsidP="0008647F">
      <w:pPr>
        <w:spacing w:line="360" w:lineRule="auto"/>
        <w:jc w:val="both"/>
        <w:rPr>
          <w:rFonts w:asciiTheme="majorHAnsi" w:eastAsia="Times New Roman" w:hAnsiTheme="majorHAnsi" w:cstheme="majorHAnsi"/>
          <w:color w:val="000000" w:themeColor="text1"/>
          <w:lang w:val="en-US" w:eastAsia="fr-FR"/>
        </w:rPr>
      </w:pPr>
      <w:r w:rsidRPr="00442F07">
        <w:rPr>
          <w:rFonts w:asciiTheme="majorHAnsi" w:hAnsiTheme="majorHAnsi" w:cstheme="majorHAnsi"/>
          <w:color w:val="000000" w:themeColor="text1"/>
          <w:lang w:val="en-US"/>
        </w:rPr>
        <w:t xml:space="preserve">This meta-analysis shows that while ISB provides better early pain control and reduces opioid use within 24 hours after shoulder arthroplasty, local infiltration analgesia offers comparable outcomes beyond that period. Given its lower cost, </w:t>
      </w:r>
      <w:r w:rsidR="00353DA1">
        <w:rPr>
          <w:rFonts w:asciiTheme="majorHAnsi" w:hAnsiTheme="majorHAnsi" w:cstheme="majorHAnsi"/>
          <w:color w:val="000000" w:themeColor="text1"/>
          <w:lang w:val="en-US"/>
        </w:rPr>
        <w:t>ease of</w:t>
      </w:r>
      <w:r w:rsidRPr="00442F07">
        <w:rPr>
          <w:rFonts w:asciiTheme="majorHAnsi" w:hAnsiTheme="majorHAnsi" w:cstheme="majorHAnsi"/>
          <w:color w:val="000000" w:themeColor="text1"/>
          <w:lang w:val="en-US"/>
        </w:rPr>
        <w:t xml:space="preserve"> administration, and similar long-term effectiveness, </w:t>
      </w:r>
      <w:r w:rsidR="00B05B0F" w:rsidRPr="00442F07">
        <w:rPr>
          <w:rFonts w:asciiTheme="majorHAnsi" w:hAnsiTheme="majorHAnsi" w:cstheme="majorHAnsi"/>
          <w:color w:val="000000" w:themeColor="text1"/>
          <w:lang w:val="en-US"/>
        </w:rPr>
        <w:t xml:space="preserve">local infiltration analgesia </w:t>
      </w:r>
      <w:r w:rsidRPr="00442F07">
        <w:rPr>
          <w:rFonts w:asciiTheme="majorHAnsi" w:hAnsiTheme="majorHAnsi" w:cstheme="majorHAnsi"/>
          <w:color w:val="000000" w:themeColor="text1"/>
          <w:lang w:val="en-US"/>
        </w:rPr>
        <w:t xml:space="preserve">is a practical alternative to ISB, especially in resource-limited settings. </w:t>
      </w:r>
      <w:r w:rsidR="00353DA1">
        <w:rPr>
          <w:rFonts w:asciiTheme="majorHAnsi" w:hAnsiTheme="majorHAnsi" w:cstheme="majorHAnsi"/>
          <w:color w:val="000000" w:themeColor="text1"/>
          <w:lang w:val="en-US"/>
        </w:rPr>
        <w:t>More</w:t>
      </w:r>
      <w:r w:rsidRPr="00442F07">
        <w:rPr>
          <w:rFonts w:asciiTheme="majorHAnsi" w:hAnsiTheme="majorHAnsi" w:cstheme="majorHAnsi"/>
          <w:color w:val="000000" w:themeColor="text1"/>
          <w:lang w:val="en-US"/>
        </w:rPr>
        <w:t xml:space="preserve"> high-quality studies with longer </w:t>
      </w:r>
      <w:r w:rsidR="00353DA1">
        <w:rPr>
          <w:rFonts w:asciiTheme="majorHAnsi" w:hAnsiTheme="majorHAnsi" w:cstheme="majorHAnsi"/>
          <w:color w:val="000000" w:themeColor="text1"/>
          <w:lang w:val="en-US"/>
        </w:rPr>
        <w:t>follow-up</w:t>
      </w:r>
      <w:r w:rsidRPr="00442F07">
        <w:rPr>
          <w:rFonts w:asciiTheme="majorHAnsi" w:hAnsiTheme="majorHAnsi" w:cstheme="majorHAnsi"/>
          <w:color w:val="000000" w:themeColor="text1"/>
          <w:lang w:val="en-US"/>
        </w:rPr>
        <w:t xml:space="preserve"> are needed to confirm these findings.</w:t>
      </w:r>
    </w:p>
    <w:p w14:paraId="5816F5B9" w14:textId="77777777" w:rsidR="00003D87" w:rsidRPr="003765B7" w:rsidRDefault="00003D87" w:rsidP="0008647F">
      <w:pPr>
        <w:spacing w:line="360" w:lineRule="auto"/>
        <w:jc w:val="both"/>
        <w:rPr>
          <w:rFonts w:asciiTheme="majorHAnsi" w:eastAsia="Times New Roman" w:hAnsiTheme="majorHAnsi" w:cstheme="majorHAnsi"/>
          <w:b/>
          <w:bCs/>
          <w:color w:val="000000" w:themeColor="text1"/>
          <w:lang w:val="en-US" w:eastAsia="fr-FR"/>
        </w:rPr>
      </w:pPr>
    </w:p>
    <w:p w14:paraId="0CF5609A" w14:textId="1AC334DC" w:rsidR="0065042B" w:rsidRPr="003765B7" w:rsidRDefault="0065042B" w:rsidP="0008647F">
      <w:pPr>
        <w:spacing w:line="360" w:lineRule="auto"/>
        <w:jc w:val="both"/>
        <w:rPr>
          <w:rFonts w:asciiTheme="majorHAnsi" w:eastAsia="Times New Roman" w:hAnsiTheme="majorHAnsi" w:cstheme="majorHAnsi"/>
          <w:color w:val="000000" w:themeColor="text1"/>
          <w:lang w:val="en-US" w:eastAsia="fr-FR"/>
        </w:rPr>
      </w:pPr>
      <w:r w:rsidRPr="003765B7">
        <w:rPr>
          <w:rFonts w:asciiTheme="majorHAnsi" w:eastAsia="Times New Roman" w:hAnsiTheme="majorHAnsi" w:cstheme="majorHAnsi"/>
          <w:b/>
          <w:bCs/>
          <w:color w:val="000000" w:themeColor="text1"/>
          <w:lang w:val="en-US" w:eastAsia="fr-FR"/>
        </w:rPr>
        <w:t xml:space="preserve">AVAILABILITY OF DATA, </w:t>
      </w:r>
      <w:r w:rsidR="00C321A2" w:rsidRPr="003765B7">
        <w:rPr>
          <w:rFonts w:asciiTheme="majorHAnsi" w:eastAsia="Times New Roman" w:hAnsiTheme="majorHAnsi" w:cstheme="majorHAnsi"/>
          <w:b/>
          <w:bCs/>
          <w:color w:val="000000" w:themeColor="text1"/>
          <w:lang w:val="en-US" w:eastAsia="fr-FR"/>
        </w:rPr>
        <w:t>CODE,</w:t>
      </w:r>
      <w:r w:rsidRPr="003765B7">
        <w:rPr>
          <w:rFonts w:asciiTheme="majorHAnsi" w:eastAsia="Times New Roman" w:hAnsiTheme="majorHAnsi" w:cstheme="majorHAnsi"/>
          <w:b/>
          <w:bCs/>
          <w:color w:val="000000" w:themeColor="text1"/>
          <w:lang w:val="en-US" w:eastAsia="fr-FR"/>
        </w:rPr>
        <w:t xml:space="preserve"> AND OTHER MATERIALS</w:t>
      </w:r>
    </w:p>
    <w:p w14:paraId="3C87A28D" w14:textId="772CDBA4" w:rsidR="0065042B" w:rsidRPr="003765B7" w:rsidRDefault="0065042B" w:rsidP="0008647F">
      <w:pPr>
        <w:spacing w:line="360" w:lineRule="auto"/>
        <w:jc w:val="both"/>
        <w:rPr>
          <w:rFonts w:asciiTheme="majorHAnsi" w:eastAsia="Times New Roman" w:hAnsiTheme="majorHAnsi" w:cstheme="majorHAnsi"/>
          <w:color w:val="000000" w:themeColor="text1"/>
          <w:lang w:val="en-US" w:eastAsia="fr-FR"/>
        </w:rPr>
      </w:pPr>
      <w:r w:rsidRPr="003765B7">
        <w:rPr>
          <w:rFonts w:asciiTheme="majorHAnsi" w:eastAsia="Times New Roman" w:hAnsiTheme="majorHAnsi" w:cstheme="majorHAnsi"/>
          <w:color w:val="000000" w:themeColor="text1"/>
          <w:lang w:val="en-US" w:eastAsia="fr-FR"/>
        </w:rPr>
        <w:t xml:space="preserve">All </w:t>
      </w:r>
      <w:r w:rsidR="00C321A2" w:rsidRPr="003765B7">
        <w:rPr>
          <w:rFonts w:asciiTheme="majorHAnsi" w:eastAsia="Times New Roman" w:hAnsiTheme="majorHAnsi" w:cstheme="majorHAnsi"/>
          <w:color w:val="000000" w:themeColor="text1"/>
          <w:lang w:val="en-US" w:eastAsia="fr-FR"/>
        </w:rPr>
        <w:t>meta</w:t>
      </w:r>
      <w:r w:rsidR="00C85899" w:rsidRPr="003765B7">
        <w:rPr>
          <w:rFonts w:asciiTheme="majorHAnsi" w:eastAsia="Times New Roman" w:hAnsiTheme="majorHAnsi" w:cstheme="majorHAnsi"/>
          <w:color w:val="000000" w:themeColor="text1"/>
          <w:lang w:val="en-US" w:eastAsia="fr-FR"/>
        </w:rPr>
        <w:t>-</w:t>
      </w:r>
      <w:r w:rsidR="00C321A2" w:rsidRPr="003765B7">
        <w:rPr>
          <w:rFonts w:asciiTheme="majorHAnsi" w:eastAsia="Times New Roman" w:hAnsiTheme="majorHAnsi" w:cstheme="majorHAnsi"/>
          <w:color w:val="000000" w:themeColor="text1"/>
          <w:lang w:val="en-US" w:eastAsia="fr-FR"/>
        </w:rPr>
        <w:t>analytic</w:t>
      </w:r>
      <w:r w:rsidRPr="003765B7">
        <w:rPr>
          <w:rFonts w:asciiTheme="majorHAnsi" w:eastAsia="Times New Roman" w:hAnsiTheme="majorHAnsi" w:cstheme="majorHAnsi"/>
          <w:color w:val="000000" w:themeColor="text1"/>
          <w:lang w:val="en-US" w:eastAsia="fr-FR"/>
        </w:rPr>
        <w:t xml:space="preserve"> data and all codebooks and analysis scripts are publicly available </w:t>
      </w:r>
      <w:r w:rsidR="00C85899" w:rsidRPr="003765B7">
        <w:rPr>
          <w:rFonts w:asciiTheme="majorHAnsi" w:eastAsia="Times New Roman" w:hAnsiTheme="majorHAnsi" w:cstheme="majorHAnsi"/>
          <w:color w:val="000000" w:themeColor="text1"/>
          <w:lang w:val="en-US" w:eastAsia="fr-FR"/>
        </w:rPr>
        <w:t>on</w:t>
      </w:r>
      <w:r w:rsidRPr="003765B7">
        <w:rPr>
          <w:rFonts w:asciiTheme="majorHAnsi" w:eastAsia="Times New Roman" w:hAnsiTheme="majorHAnsi" w:cstheme="majorHAnsi"/>
          <w:color w:val="000000" w:themeColor="text1"/>
          <w:lang w:val="en-US" w:eastAsia="fr-FR"/>
        </w:rPr>
        <w:t xml:space="preserve"> the study's associated page on the Open Science Framework (https://osf.io/4sme2/).  </w:t>
      </w:r>
    </w:p>
    <w:p w14:paraId="37438388" w14:textId="4FF80F66" w:rsidR="0065042B" w:rsidRPr="003765B7" w:rsidRDefault="0065042B" w:rsidP="00442F07">
      <w:pPr>
        <w:pStyle w:val="Titre1"/>
        <w:jc w:val="both"/>
        <w:rPr>
          <w:rFonts w:asciiTheme="majorHAnsi" w:eastAsia="Times New Roman" w:hAnsiTheme="majorHAnsi" w:cstheme="majorHAnsi"/>
          <w:color w:val="000000" w:themeColor="text1"/>
          <w:sz w:val="24"/>
          <w:szCs w:val="24"/>
          <w:lang w:val="en-US" w:eastAsia="fr-FR"/>
        </w:rPr>
      </w:pPr>
      <w:bookmarkStart w:id="5" w:name="_Toc157253150"/>
      <w:r w:rsidRPr="003765B7">
        <w:rPr>
          <w:rFonts w:asciiTheme="majorHAnsi" w:eastAsia="Times New Roman" w:hAnsiTheme="majorHAnsi" w:cstheme="majorHAnsi"/>
          <w:color w:val="000000" w:themeColor="text1"/>
          <w:sz w:val="24"/>
          <w:szCs w:val="24"/>
          <w:lang w:val="en-US" w:eastAsia="fr-FR"/>
        </w:rPr>
        <w:lastRenderedPageBreak/>
        <w:t>REFERENCES</w:t>
      </w:r>
      <w:bookmarkEnd w:id="5"/>
    </w:p>
    <w:p w14:paraId="5953E221" w14:textId="77777777" w:rsidR="00353DA1" w:rsidRPr="00442F07" w:rsidRDefault="00BB42CB" w:rsidP="00442F07">
      <w:pPr>
        <w:pStyle w:val="Bibliographie"/>
        <w:jc w:val="both"/>
        <w:rPr>
          <w:rFonts w:ascii="Calibri Light" w:hAnsi="Calibri Light" w:cs="Calibri Light"/>
          <w:lang w:val="en-US"/>
        </w:rPr>
      </w:pPr>
      <w:r w:rsidRPr="003765B7">
        <w:rPr>
          <w:rFonts w:asciiTheme="majorHAnsi" w:hAnsiTheme="majorHAnsi" w:cstheme="majorHAnsi"/>
          <w:color w:val="000000" w:themeColor="text1"/>
          <w:lang w:val="en-US"/>
        </w:rPr>
        <w:fldChar w:fldCharType="begin"/>
      </w:r>
      <w:r w:rsidR="00353DA1">
        <w:rPr>
          <w:rFonts w:asciiTheme="majorHAnsi" w:hAnsiTheme="majorHAnsi" w:cstheme="majorHAnsi"/>
          <w:color w:val="000000" w:themeColor="text1"/>
          <w:lang w:val="en-US"/>
        </w:rPr>
        <w:instrText xml:space="preserve"> ADDIN ZOTERO_BIBL {"uncited":[],"omitted":[],"custom":[]} CSL_BIBLIOGRAPHY </w:instrText>
      </w:r>
      <w:r w:rsidRPr="003765B7">
        <w:rPr>
          <w:rFonts w:asciiTheme="majorHAnsi" w:hAnsiTheme="majorHAnsi" w:cstheme="majorHAnsi"/>
          <w:color w:val="000000" w:themeColor="text1"/>
          <w:lang w:val="en-US"/>
        </w:rPr>
        <w:fldChar w:fldCharType="separate"/>
      </w:r>
      <w:r w:rsidR="00353DA1" w:rsidRPr="00442F07">
        <w:rPr>
          <w:rFonts w:ascii="Calibri Light" w:hAnsi="Calibri Light" w:cs="Calibri Light"/>
          <w:lang w:val="en-US"/>
        </w:rPr>
        <w:t>1.</w:t>
      </w:r>
      <w:r w:rsidR="00353DA1" w:rsidRPr="00442F07">
        <w:rPr>
          <w:rFonts w:ascii="Calibri Light" w:hAnsi="Calibri Light" w:cs="Calibri Light"/>
          <w:lang w:val="en-US"/>
        </w:rPr>
        <w:tab/>
        <w:t xml:space="preserve">Kim SH, Wise BL, Zhang Y, Szabo RM. Increasing incidence of shoulder arthroplasty in the United States. JBJS. 2011;93(24):2249–54. </w:t>
      </w:r>
    </w:p>
    <w:p w14:paraId="0216FB1C" w14:textId="77777777" w:rsidR="00353DA1" w:rsidRPr="00442F07" w:rsidRDefault="00353DA1" w:rsidP="00442F07">
      <w:pPr>
        <w:pStyle w:val="Bibliographie"/>
        <w:jc w:val="both"/>
        <w:rPr>
          <w:rFonts w:ascii="Calibri Light" w:hAnsi="Calibri Light" w:cs="Calibri Light"/>
          <w:lang w:val="en-US"/>
        </w:rPr>
      </w:pPr>
      <w:r w:rsidRPr="00442F07">
        <w:rPr>
          <w:rFonts w:ascii="Calibri Light" w:hAnsi="Calibri Light" w:cs="Calibri Light"/>
          <w:lang w:val="en-US"/>
        </w:rPr>
        <w:t>2.</w:t>
      </w:r>
      <w:r w:rsidRPr="00442F07">
        <w:rPr>
          <w:rFonts w:ascii="Calibri Light" w:hAnsi="Calibri Light" w:cs="Calibri Light"/>
          <w:lang w:val="en-US"/>
        </w:rPr>
        <w:tab/>
        <w:t xml:space="preserve">Deshmukh AV, Koris M, Zurakowski D, Thornhill TS. Total shoulder arthroplasty: long-term survivorship, functional outcome, and quality of life. Journal of shoulder and elbow surgery. 2005;14(5):471–9. </w:t>
      </w:r>
    </w:p>
    <w:p w14:paraId="46AC22F5" w14:textId="77777777" w:rsidR="00353DA1" w:rsidRPr="00442F07" w:rsidRDefault="00353DA1" w:rsidP="00442F07">
      <w:pPr>
        <w:pStyle w:val="Bibliographie"/>
        <w:jc w:val="both"/>
        <w:rPr>
          <w:rFonts w:ascii="Calibri Light" w:hAnsi="Calibri Light" w:cs="Calibri Light"/>
          <w:lang w:val="en-US"/>
        </w:rPr>
      </w:pPr>
      <w:r w:rsidRPr="00442F07">
        <w:rPr>
          <w:rFonts w:ascii="Calibri Light" w:hAnsi="Calibri Light" w:cs="Calibri Light"/>
          <w:lang w:val="en-US"/>
        </w:rPr>
        <w:t>3.</w:t>
      </w:r>
      <w:r w:rsidRPr="00442F07">
        <w:rPr>
          <w:rFonts w:ascii="Calibri Light" w:hAnsi="Calibri Light" w:cs="Calibri Light"/>
          <w:lang w:val="en-US"/>
        </w:rPr>
        <w:tab/>
        <w:t>Gohl ML, Moeller RK, Olson RL, Vacchiano CA. The addition of interscalene block to general anesthesia for patients undergoing open shoulder procedures. AANA journal [Internet]. 2001 [cited 2025 Mar 29];69(2). Available from: https://search.ebscohost.com/login.aspx?direct=true&amp;profile=ehost&amp;scope=site&amp;authtype=crawler&amp;jrnl=00946354&amp;asa=N&amp;AN=6585866&amp;h=jyTv7eOzmGORWSAvakUIwQiaOWeAFQ4vS1EjOcW92Ka3FtDWdRuxhAl1%2ByvmtZj1UKvBC7uwYGSLFYiSBmUf3w%3D%3D&amp;crl=c</w:t>
      </w:r>
    </w:p>
    <w:p w14:paraId="54C5FD47" w14:textId="77777777" w:rsidR="00353DA1" w:rsidRPr="00442F07" w:rsidRDefault="00353DA1" w:rsidP="00442F07">
      <w:pPr>
        <w:pStyle w:val="Bibliographie"/>
        <w:jc w:val="both"/>
        <w:rPr>
          <w:rFonts w:ascii="Calibri Light" w:hAnsi="Calibri Light" w:cs="Calibri Light"/>
          <w:lang w:val="en-US"/>
        </w:rPr>
      </w:pPr>
      <w:r w:rsidRPr="00442F07">
        <w:rPr>
          <w:rFonts w:ascii="Calibri Light" w:hAnsi="Calibri Light" w:cs="Calibri Light"/>
          <w:lang w:val="en-US"/>
        </w:rPr>
        <w:t>4.</w:t>
      </w:r>
      <w:r w:rsidRPr="00442F07">
        <w:rPr>
          <w:rFonts w:ascii="Calibri Light" w:hAnsi="Calibri Light" w:cs="Calibri Light"/>
          <w:lang w:val="en-US"/>
        </w:rPr>
        <w:tab/>
        <w:t xml:space="preserve">Mahoney A, Bosco III JA, Zuckerman JD. Readmission after shoulder arthroplasty. Journal of Shoulder and Elbow Surgery. 2014;23(3):377–81. </w:t>
      </w:r>
    </w:p>
    <w:p w14:paraId="4A926954" w14:textId="77777777" w:rsidR="00353DA1" w:rsidRPr="00442F07" w:rsidRDefault="00353DA1" w:rsidP="00442F07">
      <w:pPr>
        <w:pStyle w:val="Bibliographie"/>
        <w:jc w:val="both"/>
        <w:rPr>
          <w:rFonts w:ascii="Calibri Light" w:hAnsi="Calibri Light" w:cs="Calibri Light"/>
          <w:lang w:val="en-US"/>
        </w:rPr>
      </w:pPr>
      <w:r w:rsidRPr="00442F07">
        <w:rPr>
          <w:rFonts w:ascii="Calibri Light" w:hAnsi="Calibri Light" w:cs="Calibri Light"/>
          <w:lang w:val="en-US"/>
        </w:rPr>
        <w:t>5.</w:t>
      </w:r>
      <w:r w:rsidRPr="00442F07">
        <w:rPr>
          <w:rFonts w:ascii="Calibri Light" w:hAnsi="Calibri Light" w:cs="Calibri Light"/>
          <w:lang w:val="en-US"/>
        </w:rPr>
        <w:tab/>
        <w:t xml:space="preserve">Shah A, Nielsen KC, Braga L, Pietrobon R, Klein SM, Steele SM. Interscalene brachial plexus block for outpatient shoulder arthroplasty: postoperative analgesia, patient satisfaction and complications. Indian Journal of Orthopaedics. 2007;41(3):230. </w:t>
      </w:r>
    </w:p>
    <w:p w14:paraId="6DDFA1DD" w14:textId="77777777" w:rsidR="00353DA1" w:rsidRPr="00442F07" w:rsidRDefault="00353DA1" w:rsidP="00442F07">
      <w:pPr>
        <w:pStyle w:val="Bibliographie"/>
        <w:jc w:val="both"/>
        <w:rPr>
          <w:rFonts w:ascii="Calibri Light" w:hAnsi="Calibri Light" w:cs="Calibri Light"/>
          <w:lang w:val="en-US"/>
        </w:rPr>
      </w:pPr>
      <w:r w:rsidRPr="00442F07">
        <w:rPr>
          <w:rFonts w:ascii="Calibri Light" w:hAnsi="Calibri Light" w:cs="Calibri Light"/>
          <w:lang w:val="en-US"/>
        </w:rPr>
        <w:t>6.</w:t>
      </w:r>
      <w:r w:rsidRPr="00442F07">
        <w:rPr>
          <w:rFonts w:ascii="Calibri Light" w:hAnsi="Calibri Light" w:cs="Calibri Light"/>
          <w:lang w:val="en-US"/>
        </w:rPr>
        <w:tab/>
        <w:t xml:space="preserve">Bishop JY, Sprague M, Gelber J, Krol M, Rosenblatt MA, Gladstone JN, et al. Interscalene regional anesthesia for arthroscopic shoulder surgery: a safe and effective technique. Journal of shoulder and elbow surgery. 2006;15(5):567–70. </w:t>
      </w:r>
    </w:p>
    <w:p w14:paraId="3751A022" w14:textId="77777777" w:rsidR="00353DA1" w:rsidRPr="00442F07" w:rsidRDefault="00353DA1" w:rsidP="00442F07">
      <w:pPr>
        <w:pStyle w:val="Bibliographie"/>
        <w:jc w:val="both"/>
        <w:rPr>
          <w:rFonts w:ascii="Calibri Light" w:hAnsi="Calibri Light" w:cs="Calibri Light"/>
          <w:lang w:val="en-US"/>
        </w:rPr>
      </w:pPr>
      <w:r w:rsidRPr="00442F07">
        <w:rPr>
          <w:rFonts w:ascii="Calibri Light" w:hAnsi="Calibri Light" w:cs="Calibri Light"/>
          <w:lang w:val="en-US"/>
        </w:rPr>
        <w:t>7.</w:t>
      </w:r>
      <w:r w:rsidRPr="00442F07">
        <w:rPr>
          <w:rFonts w:ascii="Calibri Light" w:hAnsi="Calibri Light" w:cs="Calibri Light"/>
          <w:lang w:val="en-US"/>
        </w:rPr>
        <w:tab/>
        <w:t xml:space="preserve">Zhang Z, Shen B. Effectiveness and weakness of local infiltration analgesia in total knee arthroplasty: a systematic review. J Int Med Res. 2018 Dec;46(12):4874–84. </w:t>
      </w:r>
    </w:p>
    <w:p w14:paraId="51791423" w14:textId="77777777" w:rsidR="00353DA1" w:rsidRPr="00442F07" w:rsidRDefault="00353DA1" w:rsidP="00442F07">
      <w:pPr>
        <w:pStyle w:val="Bibliographie"/>
        <w:jc w:val="both"/>
        <w:rPr>
          <w:rFonts w:ascii="Calibri Light" w:hAnsi="Calibri Light" w:cs="Calibri Light"/>
          <w:lang w:val="en-US"/>
        </w:rPr>
      </w:pPr>
      <w:r w:rsidRPr="00442F07">
        <w:rPr>
          <w:rFonts w:ascii="Calibri Light" w:hAnsi="Calibri Light" w:cs="Calibri Light"/>
          <w:lang w:val="en-US"/>
        </w:rPr>
        <w:t>8.</w:t>
      </w:r>
      <w:r w:rsidRPr="00442F07">
        <w:rPr>
          <w:rFonts w:ascii="Calibri Light" w:hAnsi="Calibri Light" w:cs="Calibri Light"/>
          <w:lang w:val="en-US"/>
        </w:rPr>
        <w:tab/>
        <w:t xml:space="preserve">Sun H, Li S, Wang K, Zhou J, Wu G, Fang S, et al. Do liposomal bupivacaine infiltration and interscalene nerve block provide similar pain relief after total shoulder arthroplasty: a systematic review and meta-analysis. JPR. 2018 Sep;Volume 11:1889–900. </w:t>
      </w:r>
    </w:p>
    <w:p w14:paraId="2D06701D" w14:textId="77777777" w:rsidR="00353DA1" w:rsidRPr="00442F07" w:rsidRDefault="00353DA1" w:rsidP="00442F07">
      <w:pPr>
        <w:pStyle w:val="Bibliographie"/>
        <w:jc w:val="both"/>
        <w:rPr>
          <w:rFonts w:ascii="Calibri Light" w:hAnsi="Calibri Light" w:cs="Calibri Light"/>
          <w:lang w:val="en-US"/>
        </w:rPr>
      </w:pPr>
      <w:r w:rsidRPr="00442F07">
        <w:rPr>
          <w:rFonts w:ascii="Calibri Light" w:hAnsi="Calibri Light" w:cs="Calibri Light"/>
          <w:lang w:val="en-US"/>
        </w:rPr>
        <w:t>9.</w:t>
      </w:r>
      <w:r w:rsidRPr="00442F07">
        <w:rPr>
          <w:rFonts w:ascii="Calibri Light" w:hAnsi="Calibri Light" w:cs="Calibri Light"/>
          <w:lang w:val="en-US"/>
        </w:rPr>
        <w:tab/>
        <w:t xml:space="preserve">Page MJ, Moher D, Bossuyt PM, Boutron I, Hoffmann TC, Mulrow CD, et al. PRISMA 2020 explanation and elaboration: updated guidance and exemplars for reporting systematic reviews. BMJ. 2021 Mar 29;n160. </w:t>
      </w:r>
    </w:p>
    <w:p w14:paraId="6B07C380" w14:textId="77777777" w:rsidR="00353DA1" w:rsidRPr="00442F07" w:rsidRDefault="00353DA1" w:rsidP="00442F07">
      <w:pPr>
        <w:pStyle w:val="Bibliographie"/>
        <w:jc w:val="both"/>
        <w:rPr>
          <w:rFonts w:ascii="Calibri Light" w:hAnsi="Calibri Light" w:cs="Calibri Light"/>
          <w:lang w:val="en-US"/>
        </w:rPr>
      </w:pPr>
      <w:r w:rsidRPr="00442F07">
        <w:rPr>
          <w:rFonts w:ascii="Calibri Light" w:hAnsi="Calibri Light" w:cs="Calibri Light"/>
          <w:lang w:val="en-US"/>
        </w:rPr>
        <w:t>10.</w:t>
      </w:r>
      <w:r w:rsidRPr="00442F07">
        <w:rPr>
          <w:rFonts w:ascii="Calibri Light" w:hAnsi="Calibri Light" w:cs="Calibri Light"/>
          <w:lang w:val="en-US"/>
        </w:rPr>
        <w:tab/>
        <w:t xml:space="preserve">Shea BJ, Reeves BC, Wells G, Thuku M, Hamel C, Moran J, et al. AMSTAR 2: a critical appraisal tool for systematic reviews that include randomised or non-randomised studies of healthcare interventions, or both. BMJ. 2017 Sep 21;j4008. </w:t>
      </w:r>
    </w:p>
    <w:p w14:paraId="23E403D5" w14:textId="77777777" w:rsidR="00353DA1" w:rsidRPr="00442F07" w:rsidRDefault="00353DA1" w:rsidP="00442F07">
      <w:pPr>
        <w:pStyle w:val="Bibliographie"/>
        <w:jc w:val="both"/>
        <w:rPr>
          <w:rFonts w:ascii="Calibri Light" w:hAnsi="Calibri Light" w:cs="Calibri Light"/>
          <w:lang w:val="en-US"/>
        </w:rPr>
      </w:pPr>
      <w:r w:rsidRPr="00442F07">
        <w:rPr>
          <w:rFonts w:ascii="Calibri Light" w:hAnsi="Calibri Light" w:cs="Calibri Light"/>
          <w:lang w:val="en-US"/>
        </w:rPr>
        <w:t>11.</w:t>
      </w:r>
      <w:r w:rsidRPr="00442F07">
        <w:rPr>
          <w:rFonts w:ascii="Calibri Light" w:hAnsi="Calibri Light" w:cs="Calibri Light"/>
          <w:lang w:val="en-US"/>
        </w:rPr>
        <w:tab/>
        <w:t>CDC. Overdose Prevention. 2024 [cited 2025 Mar 29]. Overdose Prevention. Available from: https://www.cdc.gov/overdose-prevention/index.html</w:t>
      </w:r>
    </w:p>
    <w:p w14:paraId="7D73BF71" w14:textId="77777777" w:rsidR="00353DA1" w:rsidRPr="00442F07" w:rsidRDefault="00353DA1" w:rsidP="00442F07">
      <w:pPr>
        <w:pStyle w:val="Bibliographie"/>
        <w:jc w:val="both"/>
        <w:rPr>
          <w:rFonts w:ascii="Calibri Light" w:hAnsi="Calibri Light" w:cs="Calibri Light"/>
          <w:lang w:val="en-US"/>
        </w:rPr>
      </w:pPr>
      <w:r w:rsidRPr="00442F07">
        <w:rPr>
          <w:rFonts w:ascii="Calibri Light" w:hAnsi="Calibri Light" w:cs="Calibri Light"/>
          <w:lang w:val="en-US"/>
        </w:rPr>
        <w:t>12.</w:t>
      </w:r>
      <w:r w:rsidRPr="00442F07">
        <w:rPr>
          <w:rFonts w:ascii="Calibri Light" w:hAnsi="Calibri Light" w:cs="Calibri Light"/>
          <w:lang w:val="en-US"/>
        </w:rPr>
        <w:tab/>
        <w:t xml:space="preserve">Sterne JA, Savović J, Page MJ, Elbers RG, Blencowe NS, Boutron I, et al. RoB 2: a revised tool for assessing risk of bias in randomised trials. bmj. 2019;366. </w:t>
      </w:r>
    </w:p>
    <w:p w14:paraId="5C8453AD" w14:textId="77777777" w:rsidR="00353DA1" w:rsidRPr="00442F07" w:rsidRDefault="00353DA1" w:rsidP="00442F07">
      <w:pPr>
        <w:pStyle w:val="Bibliographie"/>
        <w:jc w:val="both"/>
        <w:rPr>
          <w:rFonts w:ascii="Calibri Light" w:hAnsi="Calibri Light" w:cs="Calibri Light"/>
          <w:lang w:val="en-US"/>
        </w:rPr>
      </w:pPr>
      <w:r w:rsidRPr="00442F07">
        <w:rPr>
          <w:rFonts w:ascii="Calibri Light" w:hAnsi="Calibri Light" w:cs="Calibri Light"/>
          <w:lang w:val="en-US"/>
        </w:rPr>
        <w:t>13.</w:t>
      </w:r>
      <w:r w:rsidRPr="00442F07">
        <w:rPr>
          <w:rFonts w:ascii="Calibri Light" w:hAnsi="Calibri Light" w:cs="Calibri Light"/>
          <w:lang w:val="en-US"/>
        </w:rPr>
        <w:tab/>
        <w:t xml:space="preserve">Higgins JP, Thompson SG, Deeks JJ, Altman DG. Measuring inconsistency in meta-analyses. Bmj. 2003;327(7414):557–60. </w:t>
      </w:r>
    </w:p>
    <w:p w14:paraId="5B8AF6FA" w14:textId="77777777" w:rsidR="00353DA1" w:rsidRPr="00442F07" w:rsidRDefault="00353DA1" w:rsidP="00442F07">
      <w:pPr>
        <w:pStyle w:val="Bibliographie"/>
        <w:jc w:val="both"/>
        <w:rPr>
          <w:rFonts w:ascii="Calibri Light" w:hAnsi="Calibri Light" w:cs="Calibri Light"/>
          <w:lang w:val="en-US"/>
        </w:rPr>
      </w:pPr>
      <w:r w:rsidRPr="00442F07">
        <w:rPr>
          <w:rFonts w:ascii="Calibri Light" w:hAnsi="Calibri Light" w:cs="Calibri Light"/>
          <w:lang w:val="en-US"/>
        </w:rPr>
        <w:t>14.</w:t>
      </w:r>
      <w:r w:rsidRPr="00442F07">
        <w:rPr>
          <w:rFonts w:ascii="Calibri Light" w:hAnsi="Calibri Light" w:cs="Calibri Light"/>
          <w:lang w:val="en-US"/>
        </w:rPr>
        <w:tab/>
        <w:t xml:space="preserve">Egger M, Smith GD, Schneider M, Minder C. Bias in meta-analysis detected by a simple, graphical test. Bmj. 1997;315(7109):629–34. </w:t>
      </w:r>
    </w:p>
    <w:p w14:paraId="7D31BA92" w14:textId="77777777" w:rsidR="00353DA1" w:rsidRPr="00442F07" w:rsidRDefault="00353DA1" w:rsidP="00442F07">
      <w:pPr>
        <w:pStyle w:val="Bibliographie"/>
        <w:jc w:val="both"/>
        <w:rPr>
          <w:rFonts w:ascii="Calibri Light" w:hAnsi="Calibri Light" w:cs="Calibri Light"/>
          <w:lang w:val="en-US"/>
        </w:rPr>
      </w:pPr>
      <w:r w:rsidRPr="00442F07">
        <w:rPr>
          <w:rFonts w:ascii="Calibri Light" w:hAnsi="Calibri Light" w:cs="Calibri Light"/>
          <w:lang w:val="en-US"/>
        </w:rPr>
        <w:t>15.</w:t>
      </w:r>
      <w:r w:rsidRPr="00442F07">
        <w:rPr>
          <w:rFonts w:ascii="Calibri Light" w:hAnsi="Calibri Light" w:cs="Calibri Light"/>
          <w:lang w:val="en-US"/>
        </w:rPr>
        <w:tab/>
        <w:t xml:space="preserve">Copas J, Shi JQ. Meta-analysis, funnel plots and sensitivity analysis. Biostatistics. 2000;1(3):247–62. </w:t>
      </w:r>
    </w:p>
    <w:p w14:paraId="77CF6680" w14:textId="77777777" w:rsidR="00353DA1" w:rsidRPr="00442F07" w:rsidRDefault="00353DA1" w:rsidP="00442F07">
      <w:pPr>
        <w:pStyle w:val="Bibliographie"/>
        <w:jc w:val="both"/>
        <w:rPr>
          <w:rFonts w:ascii="Calibri Light" w:hAnsi="Calibri Light" w:cs="Calibri Light"/>
          <w:lang w:val="en-US"/>
        </w:rPr>
      </w:pPr>
      <w:r w:rsidRPr="00442F07">
        <w:rPr>
          <w:rFonts w:ascii="Calibri Light" w:hAnsi="Calibri Light" w:cs="Calibri Light"/>
          <w:lang w:val="en-US"/>
        </w:rPr>
        <w:t>16.</w:t>
      </w:r>
      <w:r w:rsidRPr="00442F07">
        <w:rPr>
          <w:rFonts w:ascii="Calibri Light" w:hAnsi="Calibri Light" w:cs="Calibri Light"/>
          <w:lang w:val="en-US"/>
        </w:rPr>
        <w:tab/>
        <w:t>Cochrane Handbook for Systematic Reviews of Interventions [Internet]. [cited 2020 Jun 15]. Available from: https://handbook-5-1.cochrane.org/</w:t>
      </w:r>
    </w:p>
    <w:p w14:paraId="6A9C3941" w14:textId="77777777" w:rsidR="00353DA1" w:rsidRPr="00442F07" w:rsidRDefault="00353DA1" w:rsidP="00442F07">
      <w:pPr>
        <w:pStyle w:val="Bibliographie"/>
        <w:jc w:val="both"/>
        <w:rPr>
          <w:rFonts w:ascii="Calibri Light" w:hAnsi="Calibri Light" w:cs="Calibri Light"/>
          <w:lang w:val="en-US"/>
        </w:rPr>
      </w:pPr>
      <w:r w:rsidRPr="00442F07">
        <w:rPr>
          <w:rFonts w:ascii="Calibri Light" w:hAnsi="Calibri Light" w:cs="Calibri Light"/>
          <w:lang w:val="en-US"/>
        </w:rPr>
        <w:t>17.</w:t>
      </w:r>
      <w:r w:rsidRPr="00442F07">
        <w:rPr>
          <w:rFonts w:ascii="Calibri Light" w:hAnsi="Calibri Light" w:cs="Calibri Light"/>
          <w:lang w:val="en-US"/>
        </w:rPr>
        <w:tab/>
        <w:t xml:space="preserve">Hozo SP, Djulbegovic B, Hozo I. Estimating the mean and variance from the median, range, and the size of a sample. BMC Medical Research Methodology. 2005 Apr 20;5(1):13. </w:t>
      </w:r>
    </w:p>
    <w:p w14:paraId="064D5D17" w14:textId="77777777" w:rsidR="00353DA1" w:rsidRPr="00442F07" w:rsidRDefault="00353DA1" w:rsidP="00442F07">
      <w:pPr>
        <w:pStyle w:val="Bibliographie"/>
        <w:jc w:val="both"/>
        <w:rPr>
          <w:rFonts w:ascii="Calibri Light" w:hAnsi="Calibri Light" w:cs="Calibri Light"/>
          <w:lang w:val="en-US"/>
        </w:rPr>
      </w:pPr>
      <w:r w:rsidRPr="00442F07">
        <w:rPr>
          <w:rFonts w:ascii="Calibri Light" w:hAnsi="Calibri Light" w:cs="Calibri Light"/>
          <w:lang w:val="en-US"/>
        </w:rPr>
        <w:lastRenderedPageBreak/>
        <w:t>18.</w:t>
      </w:r>
      <w:r w:rsidRPr="00442F07">
        <w:rPr>
          <w:rFonts w:ascii="Calibri Light" w:hAnsi="Calibri Light" w:cs="Calibri Light"/>
          <w:lang w:val="en-US"/>
        </w:rPr>
        <w:tab/>
        <w:t xml:space="preserve">Beaudet V, Williams SR, Tétreault P, Perrault MA. Perioperative interscalene block versus intra-articular injection of local anesthetics for postoperative analgesia in shoulder surgery. Regional Anesthesia &amp; Pain Medicine. 2008;33(2):134–8. </w:t>
      </w:r>
    </w:p>
    <w:p w14:paraId="60F8F31A" w14:textId="77777777" w:rsidR="00353DA1" w:rsidRPr="00442F07" w:rsidRDefault="00353DA1" w:rsidP="00442F07">
      <w:pPr>
        <w:pStyle w:val="Bibliographie"/>
        <w:jc w:val="both"/>
        <w:rPr>
          <w:rFonts w:ascii="Calibri Light" w:hAnsi="Calibri Light" w:cs="Calibri Light"/>
          <w:lang w:val="en-US"/>
        </w:rPr>
      </w:pPr>
      <w:r w:rsidRPr="00442F07">
        <w:rPr>
          <w:rFonts w:ascii="Calibri Light" w:hAnsi="Calibri Light" w:cs="Calibri Light"/>
          <w:lang w:val="en-US"/>
        </w:rPr>
        <w:t>19.</w:t>
      </w:r>
      <w:r w:rsidRPr="00442F07">
        <w:rPr>
          <w:rFonts w:ascii="Calibri Light" w:hAnsi="Calibri Light" w:cs="Calibri Light"/>
          <w:lang w:val="en-US"/>
        </w:rPr>
        <w:tab/>
        <w:t xml:space="preserve">Namdari S, Nicholson T, Abboud J, Lazarus M, Steinberg D, Williams G. Randomized Controlled Trial of Interscalene Block Compared with Injectable Liposomal Bupivacaine in Shoulder Arthroplasty. The Journal of Bone and Joint Surgery. 2017 Apr 5;99(7):550–6. </w:t>
      </w:r>
    </w:p>
    <w:p w14:paraId="49930BAE" w14:textId="77777777" w:rsidR="00353DA1" w:rsidRPr="00442F07" w:rsidRDefault="00353DA1" w:rsidP="00442F07">
      <w:pPr>
        <w:pStyle w:val="Bibliographie"/>
        <w:jc w:val="both"/>
        <w:rPr>
          <w:rFonts w:ascii="Calibri Light" w:hAnsi="Calibri Light" w:cs="Calibri Light"/>
          <w:lang w:val="en-US"/>
        </w:rPr>
      </w:pPr>
      <w:r w:rsidRPr="00442F07">
        <w:rPr>
          <w:rFonts w:ascii="Calibri Light" w:hAnsi="Calibri Light" w:cs="Calibri Light"/>
          <w:lang w:val="en-US"/>
        </w:rPr>
        <w:t>20.</w:t>
      </w:r>
      <w:r w:rsidRPr="00442F07">
        <w:rPr>
          <w:rFonts w:ascii="Calibri Light" w:hAnsi="Calibri Light" w:cs="Calibri Light"/>
          <w:lang w:val="en-US"/>
        </w:rPr>
        <w:tab/>
        <w:t xml:space="preserve">Weller WJ, Azzam MG, Smith RA, Azar FM, Throckmorton TW. Liposomal bupivacaine mixture has similar pain relief and significantly fewer complications at less cost compared to indwelling interscalene catheter in total shoulder arthroplasty. The Journal of arthroplasty. 2017;32(11):3557–62. </w:t>
      </w:r>
    </w:p>
    <w:p w14:paraId="2933E6E2" w14:textId="77777777" w:rsidR="00353DA1" w:rsidRPr="00442F07" w:rsidRDefault="00353DA1" w:rsidP="00442F07">
      <w:pPr>
        <w:pStyle w:val="Bibliographie"/>
        <w:jc w:val="both"/>
        <w:rPr>
          <w:rFonts w:ascii="Calibri Light" w:hAnsi="Calibri Light" w:cs="Calibri Light"/>
          <w:lang w:val="en-US"/>
        </w:rPr>
      </w:pPr>
      <w:r w:rsidRPr="00442F07">
        <w:rPr>
          <w:rFonts w:ascii="Calibri Light" w:hAnsi="Calibri Light" w:cs="Calibri Light"/>
          <w:lang w:val="en-US"/>
        </w:rPr>
        <w:t>21.</w:t>
      </w:r>
      <w:r w:rsidRPr="00442F07">
        <w:rPr>
          <w:rFonts w:ascii="Calibri Light" w:hAnsi="Calibri Light" w:cs="Calibri Light"/>
          <w:lang w:val="en-US"/>
        </w:rPr>
        <w:tab/>
        <w:t xml:space="preserve">Hannan CV, Albrecht MJ, Petersen SA, Srikumaran U. Liposomal bupivacaine vs interscalene nerve block for pain control after shoulder arthroplasty: a retrospective cohort analysis. Am J Orthop. 2016;45(7):424–30. </w:t>
      </w:r>
    </w:p>
    <w:p w14:paraId="472D2951" w14:textId="77777777" w:rsidR="00353DA1" w:rsidRPr="00442F07" w:rsidRDefault="00353DA1" w:rsidP="00442F07">
      <w:pPr>
        <w:pStyle w:val="Bibliographie"/>
        <w:jc w:val="both"/>
        <w:rPr>
          <w:rFonts w:ascii="Calibri Light" w:hAnsi="Calibri Light" w:cs="Calibri Light"/>
          <w:lang w:val="en-US"/>
        </w:rPr>
      </w:pPr>
      <w:r w:rsidRPr="00442F07">
        <w:rPr>
          <w:rFonts w:ascii="Calibri Light" w:hAnsi="Calibri Light" w:cs="Calibri Light"/>
          <w:lang w:val="en-US"/>
        </w:rPr>
        <w:t>22.</w:t>
      </w:r>
      <w:r w:rsidRPr="00442F07">
        <w:rPr>
          <w:rFonts w:ascii="Calibri Light" w:hAnsi="Calibri Light" w:cs="Calibri Light"/>
          <w:lang w:val="en-US"/>
        </w:rPr>
        <w:tab/>
        <w:t>Angerame MR, Ruder JA, Odum SM, Hamid N. Pain and Opioid Use After Total Shoulder Arthroplasty With Injectable Liposomal Bupivacaine Versus Interscalene Block. Orthopedics [Internet]. 2017 Sep [cited 2025 Mar 29];40(5). Available from: https://journals.healio.com/doi/10.3928/01477447-20170608-01</w:t>
      </w:r>
    </w:p>
    <w:p w14:paraId="2A96F1A0" w14:textId="77777777" w:rsidR="00353DA1" w:rsidRPr="00442F07" w:rsidRDefault="00353DA1" w:rsidP="00442F07">
      <w:pPr>
        <w:pStyle w:val="Bibliographie"/>
        <w:jc w:val="both"/>
        <w:rPr>
          <w:rFonts w:ascii="Calibri Light" w:hAnsi="Calibri Light" w:cs="Calibri Light"/>
          <w:lang w:val="en-US"/>
        </w:rPr>
      </w:pPr>
      <w:r w:rsidRPr="00442F07">
        <w:rPr>
          <w:rFonts w:ascii="Calibri Light" w:hAnsi="Calibri Light" w:cs="Calibri Light"/>
          <w:lang w:val="en-US"/>
        </w:rPr>
        <w:t>23.</w:t>
      </w:r>
      <w:r w:rsidRPr="00442F07">
        <w:rPr>
          <w:rFonts w:ascii="Calibri Light" w:hAnsi="Calibri Light" w:cs="Calibri Light"/>
          <w:lang w:val="en-US"/>
        </w:rPr>
        <w:tab/>
        <w:t xml:space="preserve">Stephan BC, Parsa FD. Avoiding opioids and their harmful side effects in the postoperative patient: exogenous opioids, endogenous endorphins, wellness, mood, and their relation to postoperative pain. Hawai’i Journal of Medicine &amp; Public Health. 2016;75(3):63. </w:t>
      </w:r>
    </w:p>
    <w:p w14:paraId="7BC061DC" w14:textId="77777777" w:rsidR="00353DA1" w:rsidRPr="00442F07" w:rsidRDefault="00353DA1" w:rsidP="00442F07">
      <w:pPr>
        <w:pStyle w:val="Bibliographie"/>
        <w:jc w:val="both"/>
        <w:rPr>
          <w:rFonts w:ascii="Calibri Light" w:hAnsi="Calibri Light" w:cs="Calibri Light"/>
          <w:lang w:val="en-US"/>
        </w:rPr>
      </w:pPr>
      <w:r w:rsidRPr="00442F07">
        <w:rPr>
          <w:rFonts w:ascii="Calibri Light" w:hAnsi="Calibri Light" w:cs="Calibri Light"/>
          <w:lang w:val="en-US"/>
        </w:rPr>
        <w:t>24.</w:t>
      </w:r>
      <w:r w:rsidRPr="00442F07">
        <w:rPr>
          <w:rFonts w:ascii="Calibri Light" w:hAnsi="Calibri Light" w:cs="Calibri Light"/>
          <w:lang w:val="en-US"/>
        </w:rPr>
        <w:tab/>
        <w:t xml:space="preserve">Surdam JW, Licini DJ, Baynes NT, Arce BR. The use of exparel (liposomal bupivacaine) to manage postoperative pain in unilateral total knee arthroplasty patients. The Journal of arthroplasty. 2015;30(2):325–9. </w:t>
      </w:r>
    </w:p>
    <w:p w14:paraId="1E7733DA" w14:textId="77777777" w:rsidR="00353DA1" w:rsidRPr="00442F07" w:rsidRDefault="00353DA1" w:rsidP="00442F07">
      <w:pPr>
        <w:pStyle w:val="Bibliographie"/>
        <w:jc w:val="both"/>
        <w:rPr>
          <w:rFonts w:ascii="Calibri Light" w:hAnsi="Calibri Light" w:cs="Calibri Light"/>
          <w:lang w:val="en-US"/>
        </w:rPr>
      </w:pPr>
      <w:r w:rsidRPr="00442F07">
        <w:rPr>
          <w:rFonts w:ascii="Calibri Light" w:hAnsi="Calibri Light" w:cs="Calibri Light"/>
          <w:lang w:val="en-US"/>
        </w:rPr>
        <w:t>25.</w:t>
      </w:r>
      <w:r w:rsidRPr="00442F07">
        <w:rPr>
          <w:rFonts w:ascii="Calibri Light" w:hAnsi="Calibri Light" w:cs="Calibri Light"/>
          <w:lang w:val="en-US"/>
        </w:rPr>
        <w:tab/>
        <w:t xml:space="preserve">Richard BM, Newton P, Ott LR, Haan D, Brubaker AN, Cole PI, et al. The Safety of EXPAREL ® (Bupivacaine Liposome Injectable Suspension) Administered by Peripheral Nerve Block in Rabbits and Dogs. Journal of Drug Delivery. 2012 Jan 17;2012:1–10. </w:t>
      </w:r>
    </w:p>
    <w:p w14:paraId="5E0D00A5" w14:textId="77777777" w:rsidR="00353DA1" w:rsidRPr="00353DA1" w:rsidRDefault="00353DA1" w:rsidP="00442F07">
      <w:pPr>
        <w:pStyle w:val="Bibliographie"/>
        <w:jc w:val="both"/>
        <w:rPr>
          <w:rFonts w:ascii="Calibri Light" w:hAnsi="Calibri Light" w:cs="Calibri Light"/>
        </w:rPr>
      </w:pPr>
      <w:r w:rsidRPr="00442F07">
        <w:rPr>
          <w:rFonts w:ascii="Calibri Light" w:hAnsi="Calibri Light" w:cs="Calibri Light"/>
          <w:lang w:val="en-US"/>
        </w:rPr>
        <w:t>26.</w:t>
      </w:r>
      <w:r w:rsidRPr="00442F07">
        <w:rPr>
          <w:rFonts w:ascii="Calibri Light" w:hAnsi="Calibri Light" w:cs="Calibri Light"/>
          <w:lang w:val="en-US"/>
        </w:rPr>
        <w:tab/>
        <w:t xml:space="preserve">Liu Y, Zeng Y, Zeng J, Li M, Wei W, Shen B. The efficacy of liposomal bupivacaine compared with traditional peri-articular injection for pain control following total knee arthroplasty: an updated meta-analysis of randomized controlled trials. </w:t>
      </w:r>
      <w:r w:rsidRPr="00353DA1">
        <w:rPr>
          <w:rFonts w:ascii="Calibri Light" w:hAnsi="Calibri Light" w:cs="Calibri Light"/>
        </w:rPr>
        <w:t xml:space="preserve">BMC Musculoskelet Disord. 2019 Dec;20(1):306. </w:t>
      </w:r>
    </w:p>
    <w:p w14:paraId="33DE9A9A" w14:textId="77777777" w:rsidR="00353DA1" w:rsidRPr="00442F07" w:rsidRDefault="00353DA1" w:rsidP="00442F07">
      <w:pPr>
        <w:pStyle w:val="Bibliographie"/>
        <w:jc w:val="both"/>
        <w:rPr>
          <w:rFonts w:ascii="Calibri Light" w:hAnsi="Calibri Light" w:cs="Calibri Light"/>
          <w:lang w:val="en-US"/>
        </w:rPr>
      </w:pPr>
      <w:r w:rsidRPr="00353DA1">
        <w:rPr>
          <w:rFonts w:ascii="Calibri Light" w:hAnsi="Calibri Light" w:cs="Calibri Light"/>
        </w:rPr>
        <w:t>27.</w:t>
      </w:r>
      <w:r w:rsidRPr="00353DA1">
        <w:rPr>
          <w:rFonts w:ascii="Calibri Light" w:hAnsi="Calibri Light" w:cs="Calibri Light"/>
        </w:rPr>
        <w:tab/>
        <w:t xml:space="preserve">Kuang M jie, Du Y, Ma J xiong, He W, Fu L, Ma X long. </w:t>
      </w:r>
      <w:r w:rsidRPr="00442F07">
        <w:rPr>
          <w:rFonts w:ascii="Calibri Light" w:hAnsi="Calibri Light" w:cs="Calibri Light"/>
          <w:lang w:val="en-US"/>
        </w:rPr>
        <w:t xml:space="preserve">The efficacy of liposomal bupivacaine using periarticular injection in total knee arthroplasty: a systematic review and meta-analysis. The Journal of arthroplasty. 2017;32(4):1395–402. </w:t>
      </w:r>
    </w:p>
    <w:p w14:paraId="7DDDC58E" w14:textId="77777777" w:rsidR="00353DA1" w:rsidRPr="00442F07" w:rsidRDefault="00353DA1" w:rsidP="00442F07">
      <w:pPr>
        <w:pStyle w:val="Bibliographie"/>
        <w:jc w:val="both"/>
        <w:rPr>
          <w:rFonts w:ascii="Calibri Light" w:hAnsi="Calibri Light" w:cs="Calibri Light"/>
          <w:lang w:val="en-US"/>
        </w:rPr>
      </w:pPr>
      <w:r w:rsidRPr="00442F07">
        <w:rPr>
          <w:rFonts w:ascii="Calibri Light" w:hAnsi="Calibri Light" w:cs="Calibri Light"/>
          <w:lang w:val="en-US"/>
        </w:rPr>
        <w:t>28.</w:t>
      </w:r>
      <w:r w:rsidRPr="00442F07">
        <w:rPr>
          <w:rFonts w:ascii="Calibri Light" w:hAnsi="Calibri Light" w:cs="Calibri Light"/>
          <w:lang w:val="en-US"/>
        </w:rPr>
        <w:tab/>
        <w:t xml:space="preserve">Barrington JW, Halaszynski TM, Sinatra RS. Expert Working Group on Anesthesia and Orthopaedics Critical Issues in Hip and Knee Replacement Arthroplasty FT. Perioperative pain management in hip and knee replacement surgery. Am J Orthop (Belle Mead NJ). 2014;43(4 Suppl):S1–16. </w:t>
      </w:r>
    </w:p>
    <w:p w14:paraId="3FF0E0F5" w14:textId="77777777" w:rsidR="00353DA1" w:rsidRPr="00442F07" w:rsidRDefault="00353DA1" w:rsidP="00442F07">
      <w:pPr>
        <w:pStyle w:val="Bibliographie"/>
        <w:jc w:val="both"/>
        <w:rPr>
          <w:rFonts w:ascii="Calibri Light" w:hAnsi="Calibri Light" w:cs="Calibri Light"/>
          <w:lang w:val="en-US"/>
        </w:rPr>
      </w:pPr>
      <w:r w:rsidRPr="00442F07">
        <w:rPr>
          <w:rFonts w:ascii="Calibri Light" w:hAnsi="Calibri Light" w:cs="Calibri Light"/>
          <w:lang w:val="en-US"/>
        </w:rPr>
        <w:t>29.</w:t>
      </w:r>
      <w:r w:rsidRPr="00442F07">
        <w:rPr>
          <w:rFonts w:ascii="Calibri Light" w:hAnsi="Calibri Light" w:cs="Calibri Light"/>
          <w:lang w:val="en-US"/>
        </w:rPr>
        <w:tab/>
        <w:t xml:space="preserve">Zhai W, Wang X, Rong Y, Li M, Wang H. Effects of a fixed low-dose ropivacaine with different volume and concentrations on interscalene brachial plexus block: a randomized controlled trial. BMC Anesthesiol. 2015 Dec;16(1):80. </w:t>
      </w:r>
    </w:p>
    <w:p w14:paraId="4D51ABF9" w14:textId="7EACFB8E" w:rsidR="00A238FB" w:rsidRPr="00BD44A9" w:rsidRDefault="00BB42CB" w:rsidP="0008647F">
      <w:pPr>
        <w:spacing w:line="360" w:lineRule="auto"/>
        <w:jc w:val="both"/>
        <w:rPr>
          <w:rFonts w:asciiTheme="majorHAnsi" w:hAnsiTheme="majorHAnsi" w:cstheme="majorHAnsi"/>
          <w:color w:val="000000" w:themeColor="text1"/>
          <w:lang w:val="en-US"/>
        </w:rPr>
        <w:sectPr w:rsidR="00A238FB" w:rsidRPr="00BD44A9" w:rsidSect="00BD44A9">
          <w:headerReference w:type="default" r:id="rId9"/>
          <w:pgSz w:w="11900" w:h="16840" w:code="9"/>
          <w:pgMar w:top="1417" w:right="1417" w:bottom="1417" w:left="1417" w:header="708" w:footer="708" w:gutter="0"/>
          <w:lnNumType w:countBy="1" w:restart="continuous"/>
          <w:pgNumType w:fmt="upperRoman" w:start="1"/>
          <w:cols w:space="708"/>
          <w:docGrid w:linePitch="360"/>
        </w:sectPr>
      </w:pPr>
      <w:r w:rsidRPr="003765B7">
        <w:rPr>
          <w:rFonts w:asciiTheme="majorHAnsi" w:hAnsiTheme="majorHAnsi" w:cstheme="majorHAnsi"/>
          <w:color w:val="000000" w:themeColor="text1"/>
          <w:lang w:val="en-US"/>
        </w:rPr>
        <w:fldChar w:fldCharType="end"/>
      </w:r>
    </w:p>
    <w:p w14:paraId="38FF01F4" w14:textId="472CB7DD" w:rsidR="005567BC" w:rsidRPr="003765B7" w:rsidRDefault="005567BC" w:rsidP="00442F07">
      <w:pPr>
        <w:pStyle w:val="Titre1"/>
        <w:jc w:val="both"/>
        <w:rPr>
          <w:rFonts w:asciiTheme="majorHAnsi" w:eastAsia="Times New Roman" w:hAnsiTheme="majorHAnsi" w:cstheme="majorHAnsi"/>
          <w:color w:val="000000" w:themeColor="text1"/>
          <w:sz w:val="24"/>
          <w:szCs w:val="24"/>
          <w:lang w:val="en-US" w:eastAsia="fr-FR"/>
        </w:rPr>
      </w:pPr>
      <w:bookmarkStart w:id="6" w:name="_Toc157253144"/>
      <w:r w:rsidRPr="003765B7">
        <w:rPr>
          <w:rFonts w:asciiTheme="majorHAnsi" w:eastAsia="Times New Roman" w:hAnsiTheme="majorHAnsi" w:cstheme="majorHAnsi"/>
          <w:color w:val="000000" w:themeColor="text1"/>
          <w:sz w:val="24"/>
          <w:szCs w:val="24"/>
          <w:lang w:val="en-US" w:eastAsia="fr-FR"/>
        </w:rPr>
        <w:lastRenderedPageBreak/>
        <w:t>LIST OF TABLES</w:t>
      </w:r>
      <w:bookmarkEnd w:id="6"/>
      <w:r w:rsidR="00FF4DF4" w:rsidRPr="003765B7">
        <w:rPr>
          <w:rFonts w:asciiTheme="majorHAnsi" w:eastAsia="Times New Roman" w:hAnsiTheme="majorHAnsi" w:cstheme="majorHAnsi"/>
          <w:color w:val="000000" w:themeColor="text1"/>
          <w:sz w:val="24"/>
          <w:szCs w:val="24"/>
          <w:lang w:val="en-US" w:eastAsia="fr-FR"/>
        </w:rPr>
        <w:t xml:space="preserve"> AND FIGURES</w:t>
      </w:r>
    </w:p>
    <w:p w14:paraId="29FAB294" w14:textId="51FFA29E" w:rsidR="005567BC" w:rsidRPr="003765B7" w:rsidRDefault="005567BC" w:rsidP="0008647F">
      <w:pPr>
        <w:pStyle w:val="Tabledesillustrations"/>
        <w:tabs>
          <w:tab w:val="right" w:leader="dot" w:pos="9056"/>
        </w:tabs>
        <w:spacing w:line="360" w:lineRule="auto"/>
        <w:jc w:val="both"/>
        <w:rPr>
          <w:rFonts w:asciiTheme="majorHAnsi" w:eastAsiaTheme="minorEastAsia" w:hAnsiTheme="majorHAnsi" w:cstheme="majorHAnsi"/>
          <w:noProof/>
          <w:color w:val="000000" w:themeColor="text1"/>
          <w:lang w:val="en-US" w:eastAsia="fr-FR"/>
        </w:rPr>
      </w:pPr>
      <w:r w:rsidRPr="003765B7">
        <w:rPr>
          <w:rFonts w:asciiTheme="majorHAnsi" w:hAnsiTheme="majorHAnsi" w:cstheme="majorHAnsi"/>
          <w:color w:val="000000" w:themeColor="text1"/>
          <w:lang w:val="en-US" w:eastAsia="fr-FR"/>
        </w:rPr>
        <w:fldChar w:fldCharType="begin"/>
      </w:r>
      <w:r w:rsidRPr="003765B7">
        <w:rPr>
          <w:rFonts w:asciiTheme="majorHAnsi" w:hAnsiTheme="majorHAnsi" w:cstheme="majorHAnsi"/>
          <w:color w:val="000000" w:themeColor="text1"/>
          <w:lang w:val="en-US" w:eastAsia="fr-FR"/>
        </w:rPr>
        <w:instrText xml:space="preserve"> TOC \c "Table" </w:instrText>
      </w:r>
      <w:r w:rsidRPr="003765B7">
        <w:rPr>
          <w:rFonts w:asciiTheme="majorHAnsi" w:hAnsiTheme="majorHAnsi" w:cstheme="majorHAnsi"/>
          <w:color w:val="000000" w:themeColor="text1"/>
          <w:lang w:val="en-US" w:eastAsia="fr-FR"/>
        </w:rPr>
        <w:fldChar w:fldCharType="separate"/>
      </w:r>
      <w:r w:rsidRPr="003765B7">
        <w:rPr>
          <w:rFonts w:asciiTheme="majorHAnsi" w:hAnsiTheme="majorHAnsi" w:cstheme="majorHAnsi"/>
          <w:b/>
          <w:bCs/>
          <w:noProof/>
          <w:color w:val="000000" w:themeColor="text1"/>
          <w:lang w:val="en-US"/>
        </w:rPr>
        <w:t xml:space="preserve">Table </w:t>
      </w:r>
      <w:r w:rsidR="00FF4DF4" w:rsidRPr="003765B7">
        <w:rPr>
          <w:rFonts w:asciiTheme="majorHAnsi" w:hAnsiTheme="majorHAnsi" w:cstheme="majorHAnsi"/>
          <w:b/>
          <w:bCs/>
          <w:noProof/>
          <w:color w:val="000000" w:themeColor="text1"/>
          <w:lang w:val="en-US"/>
        </w:rPr>
        <w:t>1</w:t>
      </w:r>
      <w:r w:rsidRPr="003765B7">
        <w:rPr>
          <w:rFonts w:asciiTheme="majorHAnsi" w:hAnsiTheme="majorHAnsi" w:cstheme="majorHAnsi"/>
          <w:b/>
          <w:bCs/>
          <w:noProof/>
          <w:color w:val="000000" w:themeColor="text1"/>
          <w:lang w:val="en-US"/>
        </w:rPr>
        <w:t xml:space="preserve">: </w:t>
      </w:r>
      <w:r w:rsidRPr="003765B7">
        <w:rPr>
          <w:rFonts w:asciiTheme="majorHAnsi" w:hAnsiTheme="majorHAnsi" w:cstheme="majorHAnsi"/>
          <w:noProof/>
          <w:color w:val="000000" w:themeColor="text1"/>
          <w:lang w:val="en-US"/>
        </w:rPr>
        <w:t xml:space="preserve">General </w:t>
      </w:r>
      <w:r w:rsidR="003B1F8C" w:rsidRPr="003765B7">
        <w:rPr>
          <w:rFonts w:asciiTheme="majorHAnsi" w:hAnsiTheme="majorHAnsi" w:cstheme="majorHAnsi"/>
          <w:noProof/>
          <w:color w:val="000000" w:themeColor="text1"/>
          <w:lang w:val="en-US"/>
        </w:rPr>
        <w:t xml:space="preserve">characteristics </w:t>
      </w:r>
      <w:r w:rsidRPr="003765B7">
        <w:rPr>
          <w:rFonts w:asciiTheme="majorHAnsi" w:hAnsiTheme="majorHAnsi" w:cstheme="majorHAnsi"/>
          <w:noProof/>
          <w:color w:val="000000" w:themeColor="text1"/>
          <w:lang w:val="en-US"/>
        </w:rPr>
        <w:t>of the included studies</w:t>
      </w:r>
    </w:p>
    <w:p w14:paraId="550CF4B6" w14:textId="570E6848" w:rsidR="00650C24" w:rsidRPr="003765B7" w:rsidRDefault="005567BC" w:rsidP="0008647F">
      <w:pPr>
        <w:pStyle w:val="Tabledesillustrations"/>
        <w:tabs>
          <w:tab w:val="right" w:leader="dot" w:pos="9056"/>
        </w:tabs>
        <w:spacing w:line="360" w:lineRule="auto"/>
        <w:jc w:val="both"/>
        <w:rPr>
          <w:rFonts w:asciiTheme="majorHAnsi" w:hAnsiTheme="majorHAnsi" w:cstheme="majorHAnsi"/>
          <w:noProof/>
          <w:color w:val="000000" w:themeColor="text1"/>
          <w:lang w:val="en-US"/>
        </w:rPr>
      </w:pPr>
      <w:r w:rsidRPr="003765B7">
        <w:rPr>
          <w:rFonts w:asciiTheme="majorHAnsi" w:hAnsiTheme="majorHAnsi" w:cstheme="majorHAnsi"/>
          <w:b/>
          <w:bCs/>
          <w:noProof/>
          <w:color w:val="000000" w:themeColor="text1"/>
          <w:lang w:val="en-US"/>
        </w:rPr>
        <w:t xml:space="preserve">Table </w:t>
      </w:r>
      <w:r w:rsidR="00FF4DF4" w:rsidRPr="003765B7">
        <w:rPr>
          <w:rFonts w:asciiTheme="majorHAnsi" w:hAnsiTheme="majorHAnsi" w:cstheme="majorHAnsi"/>
          <w:b/>
          <w:bCs/>
          <w:noProof/>
          <w:color w:val="000000" w:themeColor="text1"/>
          <w:lang w:val="en-US"/>
        </w:rPr>
        <w:t>2</w:t>
      </w:r>
      <w:r w:rsidRPr="003765B7">
        <w:rPr>
          <w:rFonts w:asciiTheme="majorHAnsi" w:hAnsiTheme="majorHAnsi" w:cstheme="majorHAnsi"/>
          <w:b/>
          <w:bCs/>
          <w:noProof/>
          <w:color w:val="000000" w:themeColor="text1"/>
          <w:lang w:val="en-US"/>
        </w:rPr>
        <w:t>:</w:t>
      </w:r>
      <w:r w:rsidRPr="003765B7">
        <w:rPr>
          <w:rFonts w:asciiTheme="majorHAnsi" w:hAnsiTheme="majorHAnsi" w:cstheme="majorHAnsi"/>
          <w:noProof/>
          <w:color w:val="000000" w:themeColor="text1"/>
          <w:lang w:val="en-US"/>
        </w:rPr>
        <w:t xml:space="preserve"> </w:t>
      </w:r>
      <w:r w:rsidR="00650C24" w:rsidRPr="003765B7">
        <w:rPr>
          <w:rFonts w:asciiTheme="majorHAnsi" w:hAnsiTheme="majorHAnsi" w:cstheme="majorHAnsi"/>
          <w:noProof/>
          <w:color w:val="000000" w:themeColor="text1"/>
          <w:lang w:val="en-US"/>
        </w:rPr>
        <w:t xml:space="preserve">Quality </w:t>
      </w:r>
      <w:r w:rsidR="00FF4DF4" w:rsidRPr="003765B7">
        <w:rPr>
          <w:rFonts w:asciiTheme="majorHAnsi" w:hAnsiTheme="majorHAnsi" w:cstheme="majorHAnsi"/>
          <w:noProof/>
          <w:color w:val="000000" w:themeColor="text1"/>
          <w:lang w:val="en-US"/>
        </w:rPr>
        <w:t>assessment</w:t>
      </w:r>
      <w:r w:rsidR="00650C24" w:rsidRPr="003765B7">
        <w:rPr>
          <w:rFonts w:asciiTheme="majorHAnsi" w:hAnsiTheme="majorHAnsi" w:cstheme="majorHAnsi"/>
          <w:noProof/>
          <w:color w:val="000000" w:themeColor="text1"/>
          <w:lang w:val="en-US"/>
        </w:rPr>
        <w:t xml:space="preserve"> and the risk of bias </w:t>
      </w:r>
    </w:p>
    <w:p w14:paraId="11A18F71" w14:textId="65C2ABD2" w:rsidR="005567BC" w:rsidRPr="003765B7" w:rsidRDefault="00650C24" w:rsidP="0008647F">
      <w:pPr>
        <w:pStyle w:val="Tabledesillustrations"/>
        <w:tabs>
          <w:tab w:val="right" w:leader="dot" w:pos="9056"/>
        </w:tabs>
        <w:spacing w:line="360" w:lineRule="auto"/>
        <w:jc w:val="both"/>
        <w:rPr>
          <w:rFonts w:asciiTheme="majorHAnsi" w:hAnsiTheme="majorHAnsi" w:cstheme="majorHAnsi"/>
          <w:noProof/>
          <w:color w:val="000000" w:themeColor="text1"/>
          <w:lang w:val="en-US"/>
        </w:rPr>
      </w:pPr>
      <w:r w:rsidRPr="00442F07">
        <w:rPr>
          <w:rFonts w:asciiTheme="majorHAnsi" w:hAnsiTheme="majorHAnsi" w:cstheme="majorHAnsi"/>
          <w:b/>
          <w:bCs/>
          <w:noProof/>
          <w:color w:val="000000" w:themeColor="text1"/>
          <w:lang w:val="en-US"/>
        </w:rPr>
        <w:t xml:space="preserve">Table </w:t>
      </w:r>
      <w:r w:rsidR="00FF4DF4" w:rsidRPr="003765B7">
        <w:rPr>
          <w:rFonts w:asciiTheme="majorHAnsi" w:hAnsiTheme="majorHAnsi" w:cstheme="majorHAnsi"/>
          <w:b/>
          <w:bCs/>
          <w:noProof/>
          <w:color w:val="000000" w:themeColor="text1"/>
          <w:lang w:val="en-US"/>
        </w:rPr>
        <w:t>3</w:t>
      </w:r>
      <w:r w:rsidRPr="00442F07">
        <w:rPr>
          <w:rFonts w:asciiTheme="majorHAnsi" w:hAnsiTheme="majorHAnsi" w:cstheme="majorHAnsi"/>
          <w:b/>
          <w:bCs/>
          <w:noProof/>
          <w:color w:val="000000" w:themeColor="text1"/>
          <w:lang w:val="en-US"/>
        </w:rPr>
        <w:t>:</w:t>
      </w:r>
      <w:r w:rsidRPr="003765B7">
        <w:rPr>
          <w:rFonts w:asciiTheme="majorHAnsi" w:hAnsiTheme="majorHAnsi" w:cstheme="majorHAnsi"/>
          <w:noProof/>
          <w:color w:val="000000" w:themeColor="text1"/>
          <w:lang w:val="en-US"/>
        </w:rPr>
        <w:t xml:space="preserve"> </w:t>
      </w:r>
      <w:r w:rsidR="005567BC" w:rsidRPr="003765B7">
        <w:rPr>
          <w:rFonts w:asciiTheme="majorHAnsi" w:hAnsiTheme="majorHAnsi" w:cstheme="majorHAnsi"/>
          <w:noProof/>
          <w:color w:val="000000" w:themeColor="text1"/>
          <w:lang w:val="en-US"/>
        </w:rPr>
        <w:t xml:space="preserve">Summary </w:t>
      </w:r>
      <w:r w:rsidR="00C321A2" w:rsidRPr="003765B7">
        <w:rPr>
          <w:rFonts w:asciiTheme="majorHAnsi" w:hAnsiTheme="majorHAnsi" w:cstheme="majorHAnsi"/>
          <w:noProof/>
          <w:color w:val="000000" w:themeColor="text1"/>
          <w:lang w:val="en-US"/>
        </w:rPr>
        <w:t>of the</w:t>
      </w:r>
      <w:r w:rsidR="005567BC" w:rsidRPr="003765B7">
        <w:rPr>
          <w:rFonts w:asciiTheme="majorHAnsi" w:hAnsiTheme="majorHAnsi" w:cstheme="majorHAnsi"/>
          <w:noProof/>
          <w:color w:val="000000" w:themeColor="text1"/>
          <w:lang w:val="en-US"/>
        </w:rPr>
        <w:t xml:space="preserve"> findings table</w:t>
      </w:r>
    </w:p>
    <w:p w14:paraId="42654F8A" w14:textId="0348F363" w:rsidR="009629C0" w:rsidRPr="00442F07" w:rsidRDefault="009629C0" w:rsidP="00442F07">
      <w:pPr>
        <w:spacing w:line="360" w:lineRule="auto"/>
        <w:jc w:val="both"/>
        <w:rPr>
          <w:rFonts w:asciiTheme="majorHAnsi" w:hAnsiTheme="majorHAnsi" w:cstheme="majorHAnsi"/>
          <w:color w:val="000000" w:themeColor="text1"/>
          <w:lang w:val="en-US"/>
        </w:rPr>
      </w:pPr>
      <w:r w:rsidRPr="00442F07">
        <w:rPr>
          <w:rFonts w:asciiTheme="majorHAnsi" w:hAnsiTheme="majorHAnsi" w:cstheme="majorHAnsi"/>
          <w:b/>
          <w:bCs/>
          <w:color w:val="000000" w:themeColor="text1"/>
          <w:lang w:val="en-US"/>
        </w:rPr>
        <w:t xml:space="preserve">Figure 1: </w:t>
      </w:r>
      <w:r w:rsidRPr="00442F07">
        <w:rPr>
          <w:rFonts w:asciiTheme="majorHAnsi" w:hAnsiTheme="majorHAnsi" w:cstheme="majorHAnsi"/>
          <w:color w:val="000000" w:themeColor="text1"/>
          <w:lang w:val="en-US"/>
        </w:rPr>
        <w:t>PRISMA flow diagram of bibliographic research</w:t>
      </w:r>
    </w:p>
    <w:p w14:paraId="43CAE9E0" w14:textId="39B73096" w:rsidR="009629C0" w:rsidRPr="00442F07" w:rsidRDefault="009629C0" w:rsidP="00442F07">
      <w:pPr>
        <w:spacing w:line="360" w:lineRule="auto"/>
        <w:jc w:val="both"/>
        <w:rPr>
          <w:rFonts w:asciiTheme="majorHAnsi" w:hAnsiTheme="majorHAnsi" w:cstheme="majorHAnsi"/>
          <w:color w:val="000000" w:themeColor="text1"/>
          <w:lang w:val="en-US"/>
        </w:rPr>
      </w:pPr>
      <w:r w:rsidRPr="00442F07">
        <w:rPr>
          <w:rFonts w:asciiTheme="majorHAnsi" w:hAnsiTheme="majorHAnsi" w:cstheme="majorHAnsi"/>
          <w:b/>
          <w:bCs/>
          <w:color w:val="000000" w:themeColor="text1"/>
          <w:lang w:val="en-US"/>
        </w:rPr>
        <w:t xml:space="preserve">Figure 2: </w:t>
      </w:r>
      <w:r w:rsidRPr="00442F07">
        <w:rPr>
          <w:rFonts w:asciiTheme="majorHAnsi" w:hAnsiTheme="majorHAnsi" w:cstheme="majorHAnsi"/>
          <w:color w:val="000000" w:themeColor="text1"/>
          <w:lang w:val="en-US"/>
        </w:rPr>
        <w:t>Forest plot of opioid consumption</w:t>
      </w:r>
    </w:p>
    <w:p w14:paraId="2388D7BB" w14:textId="60517750" w:rsidR="009629C0" w:rsidRPr="00442F07" w:rsidRDefault="009629C0" w:rsidP="00442F07">
      <w:pPr>
        <w:spacing w:line="360" w:lineRule="auto"/>
        <w:jc w:val="both"/>
        <w:rPr>
          <w:rFonts w:asciiTheme="majorHAnsi" w:hAnsiTheme="majorHAnsi" w:cstheme="majorHAnsi"/>
          <w:color w:val="000000" w:themeColor="text1"/>
          <w:lang w:val="en-US"/>
        </w:rPr>
      </w:pPr>
      <w:r w:rsidRPr="00442F07">
        <w:rPr>
          <w:rFonts w:asciiTheme="majorHAnsi" w:hAnsiTheme="majorHAnsi" w:cstheme="majorHAnsi"/>
          <w:b/>
          <w:bCs/>
          <w:color w:val="000000" w:themeColor="text1"/>
          <w:lang w:val="en-US"/>
        </w:rPr>
        <w:t>Figure 3:</w:t>
      </w:r>
      <w:r w:rsidRPr="00442F07">
        <w:rPr>
          <w:rFonts w:asciiTheme="majorHAnsi" w:hAnsiTheme="majorHAnsi" w:cstheme="majorHAnsi"/>
          <w:color w:val="000000" w:themeColor="text1"/>
          <w:lang w:val="en-US"/>
        </w:rPr>
        <w:t xml:space="preserve"> Forest plots of the Visual Analgesic scale (H4, H8, H12, H24, and two weeks)</w:t>
      </w:r>
    </w:p>
    <w:p w14:paraId="6CB1B3F3" w14:textId="684B89FD" w:rsidR="000F6C96" w:rsidRPr="00442F07" w:rsidRDefault="000F6C96" w:rsidP="00442F07">
      <w:pPr>
        <w:spacing w:line="360" w:lineRule="auto"/>
        <w:jc w:val="both"/>
        <w:rPr>
          <w:rFonts w:asciiTheme="majorHAnsi" w:hAnsiTheme="majorHAnsi" w:cstheme="majorHAnsi"/>
          <w:color w:val="000000" w:themeColor="text1"/>
          <w:lang w:val="en-US"/>
        </w:rPr>
      </w:pPr>
      <w:r w:rsidRPr="00442F07">
        <w:rPr>
          <w:rFonts w:asciiTheme="majorHAnsi" w:hAnsiTheme="majorHAnsi" w:cstheme="majorHAnsi"/>
          <w:b/>
          <w:bCs/>
          <w:color w:val="000000" w:themeColor="text1"/>
          <w:lang w:val="en-US"/>
        </w:rPr>
        <w:t xml:space="preserve">Figure 4: </w:t>
      </w:r>
      <w:r w:rsidRPr="00442F07">
        <w:rPr>
          <w:rFonts w:asciiTheme="majorHAnsi" w:hAnsiTheme="majorHAnsi" w:cstheme="majorHAnsi"/>
          <w:color w:val="000000" w:themeColor="text1"/>
          <w:lang w:val="en-US"/>
        </w:rPr>
        <w:t>Forest plot of the hospital stay</w:t>
      </w:r>
    </w:p>
    <w:p w14:paraId="38D1EE89" w14:textId="207C15F1" w:rsidR="000F6C96" w:rsidRPr="00442F07" w:rsidRDefault="000F6C96" w:rsidP="00442F07">
      <w:pPr>
        <w:spacing w:line="360" w:lineRule="auto"/>
        <w:jc w:val="both"/>
        <w:rPr>
          <w:rFonts w:asciiTheme="majorHAnsi" w:hAnsiTheme="majorHAnsi" w:cstheme="majorHAnsi"/>
          <w:color w:val="000000" w:themeColor="text1"/>
          <w:lang w:val="en-US"/>
        </w:rPr>
      </w:pPr>
      <w:r w:rsidRPr="00442F07">
        <w:rPr>
          <w:rFonts w:asciiTheme="majorHAnsi" w:hAnsiTheme="majorHAnsi" w:cstheme="majorHAnsi"/>
          <w:b/>
          <w:bCs/>
          <w:color w:val="000000" w:themeColor="text1"/>
          <w:lang w:val="en-US"/>
        </w:rPr>
        <w:t xml:space="preserve">Figure 5: </w:t>
      </w:r>
      <w:r w:rsidRPr="00442F07">
        <w:rPr>
          <w:rFonts w:asciiTheme="majorHAnsi" w:hAnsiTheme="majorHAnsi" w:cstheme="majorHAnsi"/>
          <w:color w:val="000000" w:themeColor="text1"/>
          <w:lang w:val="en-US"/>
        </w:rPr>
        <w:t>Forest plot of complications</w:t>
      </w:r>
    </w:p>
    <w:p w14:paraId="25BBE452" w14:textId="7E0893F3" w:rsidR="00A238FB" w:rsidRPr="003765B7" w:rsidRDefault="005567BC" w:rsidP="0008647F">
      <w:pPr>
        <w:spacing w:line="360" w:lineRule="auto"/>
        <w:jc w:val="both"/>
        <w:rPr>
          <w:rFonts w:asciiTheme="majorHAnsi" w:eastAsia="Calibri" w:hAnsiTheme="majorHAnsi" w:cstheme="majorHAnsi"/>
          <w:color w:val="000000" w:themeColor="text1"/>
          <w:lang w:val="en-US"/>
        </w:rPr>
      </w:pPr>
      <w:r w:rsidRPr="003765B7">
        <w:rPr>
          <w:rFonts w:asciiTheme="majorHAnsi" w:hAnsiTheme="majorHAnsi" w:cstheme="majorHAnsi"/>
          <w:color w:val="000000" w:themeColor="text1"/>
          <w:lang w:val="en-US" w:eastAsia="fr-FR"/>
        </w:rPr>
        <w:fldChar w:fldCharType="end"/>
      </w:r>
    </w:p>
    <w:sectPr w:rsidR="00A238FB" w:rsidRPr="003765B7" w:rsidSect="00563069">
      <w:headerReference w:type="default" r:id="rId10"/>
      <w:footerReference w:type="default" r:id="rId11"/>
      <w:pgSz w:w="11900" w:h="16840"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CFBB22" w14:textId="77777777" w:rsidR="00442DE4" w:rsidRDefault="00442DE4" w:rsidP="000D65BE">
      <w:r>
        <w:separator/>
      </w:r>
    </w:p>
  </w:endnote>
  <w:endnote w:type="continuationSeparator" w:id="0">
    <w:p w14:paraId="5E62D2D0" w14:textId="77777777" w:rsidR="00442DE4" w:rsidRDefault="00442DE4" w:rsidP="000D6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FAEA2" w14:textId="251EEC2A" w:rsidR="00CA7B68" w:rsidRPr="00CA7B68" w:rsidRDefault="00CA7B68" w:rsidP="00CA7B6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0301B9" w14:textId="77777777" w:rsidR="00442DE4" w:rsidRDefault="00442DE4" w:rsidP="000D65BE">
      <w:r>
        <w:separator/>
      </w:r>
    </w:p>
  </w:footnote>
  <w:footnote w:type="continuationSeparator" w:id="0">
    <w:p w14:paraId="4C7459FC" w14:textId="77777777" w:rsidR="00442DE4" w:rsidRDefault="00442DE4" w:rsidP="000D65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0533574"/>
      <w:docPartObj>
        <w:docPartGallery w:val="Page Numbers (Top of Page)"/>
        <w:docPartUnique/>
      </w:docPartObj>
    </w:sdtPr>
    <w:sdtEndPr/>
    <w:sdtContent>
      <w:p w14:paraId="7049A604" w14:textId="41921919" w:rsidR="003D651D" w:rsidRDefault="003D651D">
        <w:pPr>
          <w:pStyle w:val="En-tte"/>
          <w:jc w:val="center"/>
        </w:pPr>
        <w:r>
          <w:fldChar w:fldCharType="begin"/>
        </w:r>
        <w:r>
          <w:instrText>PAGE   \* MERGEFORMAT</w:instrText>
        </w:r>
        <w:r>
          <w:fldChar w:fldCharType="separate"/>
        </w:r>
        <w:r>
          <w:t>2</w:t>
        </w:r>
        <w:r>
          <w:fldChar w:fldCharType="end"/>
        </w:r>
      </w:p>
    </w:sdtContent>
  </w:sdt>
  <w:p w14:paraId="5889CE43" w14:textId="5B714286" w:rsidR="00DA6F1F" w:rsidRPr="005567BC" w:rsidRDefault="00DA6F1F" w:rsidP="005567B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EA3E0" w14:textId="000830EB" w:rsidR="00CA7B68" w:rsidRPr="00CA7B68" w:rsidRDefault="00CA7B68" w:rsidP="00CA7B6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52421"/>
    <w:multiLevelType w:val="hybridMultilevel"/>
    <w:tmpl w:val="8A100798"/>
    <w:lvl w:ilvl="0" w:tplc="7476461C">
      <w:start w:val="1"/>
      <w:numFmt w:val="decimal"/>
      <w:lvlText w:val="%1."/>
      <w:lvlJc w:val="left"/>
      <w:pPr>
        <w:ind w:left="720" w:hanging="360"/>
      </w:pPr>
    </w:lvl>
    <w:lvl w:ilvl="1" w:tplc="23A4AF52">
      <w:start w:val="1"/>
      <w:numFmt w:val="lowerLetter"/>
      <w:lvlText w:val="%2."/>
      <w:lvlJc w:val="left"/>
      <w:pPr>
        <w:ind w:left="1440" w:hanging="360"/>
      </w:pPr>
    </w:lvl>
    <w:lvl w:ilvl="2" w:tplc="886AC5CE">
      <w:start w:val="1"/>
      <w:numFmt w:val="lowerRoman"/>
      <w:lvlText w:val="%3."/>
      <w:lvlJc w:val="right"/>
      <w:pPr>
        <w:ind w:left="2160" w:hanging="180"/>
      </w:pPr>
    </w:lvl>
    <w:lvl w:ilvl="3" w:tplc="FED25BCA">
      <w:start w:val="1"/>
      <w:numFmt w:val="decimal"/>
      <w:lvlText w:val="%4."/>
      <w:lvlJc w:val="left"/>
      <w:pPr>
        <w:ind w:left="2880" w:hanging="360"/>
      </w:pPr>
    </w:lvl>
    <w:lvl w:ilvl="4" w:tplc="BB6E1AFC">
      <w:start w:val="1"/>
      <w:numFmt w:val="lowerLetter"/>
      <w:lvlText w:val="%5."/>
      <w:lvlJc w:val="left"/>
      <w:pPr>
        <w:ind w:left="3600" w:hanging="360"/>
      </w:pPr>
    </w:lvl>
    <w:lvl w:ilvl="5" w:tplc="B9160C78">
      <w:start w:val="1"/>
      <w:numFmt w:val="lowerRoman"/>
      <w:lvlText w:val="%6."/>
      <w:lvlJc w:val="right"/>
      <w:pPr>
        <w:ind w:left="4320" w:hanging="180"/>
      </w:pPr>
    </w:lvl>
    <w:lvl w:ilvl="6" w:tplc="D0F26D9A">
      <w:start w:val="1"/>
      <w:numFmt w:val="decimal"/>
      <w:lvlText w:val="%7."/>
      <w:lvlJc w:val="left"/>
      <w:pPr>
        <w:ind w:left="5040" w:hanging="360"/>
      </w:pPr>
    </w:lvl>
    <w:lvl w:ilvl="7" w:tplc="30241DB0">
      <w:start w:val="1"/>
      <w:numFmt w:val="lowerLetter"/>
      <w:lvlText w:val="%8."/>
      <w:lvlJc w:val="left"/>
      <w:pPr>
        <w:ind w:left="5760" w:hanging="360"/>
      </w:pPr>
    </w:lvl>
    <w:lvl w:ilvl="8" w:tplc="5E4E40BC">
      <w:start w:val="1"/>
      <w:numFmt w:val="lowerRoman"/>
      <w:lvlText w:val="%9."/>
      <w:lvlJc w:val="right"/>
      <w:pPr>
        <w:ind w:left="6480" w:hanging="180"/>
      </w:pPr>
    </w:lvl>
  </w:abstractNum>
  <w:abstractNum w:abstractNumId="1" w15:restartNumberingAfterBreak="0">
    <w:nsid w:val="21DE71F8"/>
    <w:multiLevelType w:val="multilevel"/>
    <w:tmpl w:val="232A4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E844A0"/>
    <w:multiLevelType w:val="hybridMultilevel"/>
    <w:tmpl w:val="CF4AFE8C"/>
    <w:lvl w:ilvl="0" w:tplc="24C863BE">
      <w:start w:val="1"/>
      <w:numFmt w:val="decimal"/>
      <w:lvlText w:val="%1."/>
      <w:lvlJc w:val="left"/>
      <w:pPr>
        <w:ind w:left="405" w:hanging="360"/>
      </w:pPr>
      <w:rPr>
        <w:rFonts w:hint="default"/>
        <w:b w:val="0"/>
      </w:rPr>
    </w:lvl>
    <w:lvl w:ilvl="1" w:tplc="CC9CF394" w:tentative="1">
      <w:start w:val="1"/>
      <w:numFmt w:val="lowerLetter"/>
      <w:lvlText w:val="%2."/>
      <w:lvlJc w:val="left"/>
      <w:pPr>
        <w:ind w:left="1125" w:hanging="360"/>
      </w:pPr>
    </w:lvl>
    <w:lvl w:ilvl="2" w:tplc="33325B18" w:tentative="1">
      <w:start w:val="1"/>
      <w:numFmt w:val="lowerRoman"/>
      <w:lvlText w:val="%3."/>
      <w:lvlJc w:val="right"/>
      <w:pPr>
        <w:ind w:left="1845" w:hanging="180"/>
      </w:pPr>
    </w:lvl>
    <w:lvl w:ilvl="3" w:tplc="232E12D6" w:tentative="1">
      <w:start w:val="1"/>
      <w:numFmt w:val="decimal"/>
      <w:lvlText w:val="%4."/>
      <w:lvlJc w:val="left"/>
      <w:pPr>
        <w:ind w:left="2565" w:hanging="360"/>
      </w:pPr>
    </w:lvl>
    <w:lvl w:ilvl="4" w:tplc="16041050" w:tentative="1">
      <w:start w:val="1"/>
      <w:numFmt w:val="lowerLetter"/>
      <w:lvlText w:val="%5."/>
      <w:lvlJc w:val="left"/>
      <w:pPr>
        <w:ind w:left="3285" w:hanging="360"/>
      </w:pPr>
    </w:lvl>
    <w:lvl w:ilvl="5" w:tplc="4C1E6B36" w:tentative="1">
      <w:start w:val="1"/>
      <w:numFmt w:val="lowerRoman"/>
      <w:lvlText w:val="%6."/>
      <w:lvlJc w:val="right"/>
      <w:pPr>
        <w:ind w:left="4005" w:hanging="180"/>
      </w:pPr>
    </w:lvl>
    <w:lvl w:ilvl="6" w:tplc="90BE6A68" w:tentative="1">
      <w:start w:val="1"/>
      <w:numFmt w:val="decimal"/>
      <w:lvlText w:val="%7."/>
      <w:lvlJc w:val="left"/>
      <w:pPr>
        <w:ind w:left="4725" w:hanging="360"/>
      </w:pPr>
    </w:lvl>
    <w:lvl w:ilvl="7" w:tplc="803E2F98" w:tentative="1">
      <w:start w:val="1"/>
      <w:numFmt w:val="lowerLetter"/>
      <w:lvlText w:val="%8."/>
      <w:lvlJc w:val="left"/>
      <w:pPr>
        <w:ind w:left="5445" w:hanging="360"/>
      </w:pPr>
    </w:lvl>
    <w:lvl w:ilvl="8" w:tplc="568C9CEC" w:tentative="1">
      <w:start w:val="1"/>
      <w:numFmt w:val="lowerRoman"/>
      <w:lvlText w:val="%9."/>
      <w:lvlJc w:val="right"/>
      <w:pPr>
        <w:ind w:left="6165" w:hanging="180"/>
      </w:pPr>
    </w:lvl>
  </w:abstractNum>
  <w:abstractNum w:abstractNumId="3" w15:restartNumberingAfterBreak="0">
    <w:nsid w:val="246B5948"/>
    <w:multiLevelType w:val="hybridMultilevel"/>
    <w:tmpl w:val="AE3CCE3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E60476"/>
    <w:multiLevelType w:val="hybridMultilevel"/>
    <w:tmpl w:val="0F1E4836"/>
    <w:lvl w:ilvl="0" w:tplc="CCE039AA">
      <w:start w:val="1"/>
      <w:numFmt w:val="decimal"/>
      <w:lvlText w:val="%1."/>
      <w:lvlJc w:val="left"/>
      <w:pPr>
        <w:ind w:left="720" w:hanging="360"/>
      </w:pPr>
      <w:rPr>
        <w:rFonts w:hint="default"/>
        <w:b w:val="0"/>
        <w:b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E2D612E"/>
    <w:multiLevelType w:val="hybridMultilevel"/>
    <w:tmpl w:val="FCA28B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0854589"/>
    <w:multiLevelType w:val="hybridMultilevel"/>
    <w:tmpl w:val="4192E5B6"/>
    <w:lvl w:ilvl="0" w:tplc="D0A25B0C">
      <w:start w:val="1"/>
      <w:numFmt w:val="bullet"/>
      <w:lvlText w:val="o"/>
      <w:lvlJc w:val="left"/>
      <w:pPr>
        <w:ind w:left="1428" w:hanging="360"/>
      </w:pPr>
      <w:rPr>
        <w:rFonts w:ascii="Courier New" w:hAnsi="Courier New"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7" w15:restartNumberingAfterBreak="0">
    <w:nsid w:val="53081C85"/>
    <w:multiLevelType w:val="hybridMultilevel"/>
    <w:tmpl w:val="867E07B0"/>
    <w:lvl w:ilvl="0" w:tplc="D0A25B0C">
      <w:start w:val="1"/>
      <w:numFmt w:val="bullet"/>
      <w:lvlText w:val="o"/>
      <w:lvlJc w:val="left"/>
      <w:pPr>
        <w:ind w:left="1428" w:hanging="360"/>
      </w:pPr>
      <w:rPr>
        <w:rFonts w:ascii="Courier New" w:hAnsi="Courier New"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8" w15:restartNumberingAfterBreak="0">
    <w:nsid w:val="5C0E4D10"/>
    <w:multiLevelType w:val="hybridMultilevel"/>
    <w:tmpl w:val="A2901306"/>
    <w:lvl w:ilvl="0" w:tplc="D0A25B0C">
      <w:start w:val="1"/>
      <w:numFmt w:val="bullet"/>
      <w:lvlText w:val="o"/>
      <w:lvlJc w:val="left"/>
      <w:pPr>
        <w:ind w:left="1068" w:hanging="360"/>
      </w:pPr>
      <w:rPr>
        <w:rFonts w:ascii="Courier New" w:hAnsi="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15:restartNumberingAfterBreak="0">
    <w:nsid w:val="7FF4126A"/>
    <w:multiLevelType w:val="multilevel"/>
    <w:tmpl w:val="423C5E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81160705">
    <w:abstractNumId w:val="5"/>
  </w:num>
  <w:num w:numId="2" w16cid:durableId="1980915046">
    <w:abstractNumId w:val="1"/>
  </w:num>
  <w:num w:numId="3" w16cid:durableId="1988242496">
    <w:abstractNumId w:val="9"/>
  </w:num>
  <w:num w:numId="4" w16cid:durableId="1329870598">
    <w:abstractNumId w:val="7"/>
  </w:num>
  <w:num w:numId="5" w16cid:durableId="1490753654">
    <w:abstractNumId w:val="6"/>
  </w:num>
  <w:num w:numId="6" w16cid:durableId="548688839">
    <w:abstractNumId w:val="8"/>
  </w:num>
  <w:num w:numId="7" w16cid:durableId="1453790268">
    <w:abstractNumId w:val="4"/>
  </w:num>
  <w:num w:numId="8" w16cid:durableId="125567357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0687231">
    <w:abstractNumId w:val="3"/>
  </w:num>
  <w:num w:numId="10" w16cid:durableId="21014833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6" w:nlCheck="1" w:checkStyle="0"/>
  <w:activeWritingStyle w:appName="MSWord" w:lang="fr-FR" w:vendorID="64" w:dllVersion="6" w:nlCheck="1" w:checkStyle="0"/>
  <w:activeWritingStyle w:appName="MSWord" w:lang="fr-FR" w:vendorID="64" w:dllVersion="4096" w:nlCheck="1" w:checkStyle="0"/>
  <w:activeWritingStyle w:appName="MSWord" w:lang="en-US" w:vendorID="64" w:dllVersion="4096" w:nlCheck="1" w:checkStyle="0"/>
  <w:activeWritingStyle w:appName="MSWord" w:lang="en-US" w:vendorID="64" w:dllVersion="0" w:nlCheck="1" w:checkStyle="0"/>
  <w:activeWritingStyle w:appName="MSWord" w:lang="fr-FR"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63EC"/>
    <w:rsid w:val="0000110A"/>
    <w:rsid w:val="00003D87"/>
    <w:rsid w:val="000076D6"/>
    <w:rsid w:val="0001168E"/>
    <w:rsid w:val="00012C8C"/>
    <w:rsid w:val="00033F28"/>
    <w:rsid w:val="000348B3"/>
    <w:rsid w:val="000405FC"/>
    <w:rsid w:val="00043073"/>
    <w:rsid w:val="00045E96"/>
    <w:rsid w:val="00055228"/>
    <w:rsid w:val="0008218F"/>
    <w:rsid w:val="000825CE"/>
    <w:rsid w:val="00082707"/>
    <w:rsid w:val="0008496A"/>
    <w:rsid w:val="00085D0A"/>
    <w:rsid w:val="00085EDD"/>
    <w:rsid w:val="0008647F"/>
    <w:rsid w:val="000920E7"/>
    <w:rsid w:val="00095E5A"/>
    <w:rsid w:val="000973F6"/>
    <w:rsid w:val="000977C8"/>
    <w:rsid w:val="00097ED8"/>
    <w:rsid w:val="000A0BB9"/>
    <w:rsid w:val="000A13F8"/>
    <w:rsid w:val="000A15BC"/>
    <w:rsid w:val="000A356F"/>
    <w:rsid w:val="000A401C"/>
    <w:rsid w:val="000A7224"/>
    <w:rsid w:val="000A7C1C"/>
    <w:rsid w:val="000B480B"/>
    <w:rsid w:val="000B513F"/>
    <w:rsid w:val="000D5FEF"/>
    <w:rsid w:val="000D65BE"/>
    <w:rsid w:val="000E1381"/>
    <w:rsid w:val="000F6C96"/>
    <w:rsid w:val="00111455"/>
    <w:rsid w:val="001125A8"/>
    <w:rsid w:val="0011399B"/>
    <w:rsid w:val="00122E7B"/>
    <w:rsid w:val="001328DC"/>
    <w:rsid w:val="00134D0B"/>
    <w:rsid w:val="00134E7E"/>
    <w:rsid w:val="001570E1"/>
    <w:rsid w:val="001604A9"/>
    <w:rsid w:val="001723DE"/>
    <w:rsid w:val="00172ED4"/>
    <w:rsid w:val="00174358"/>
    <w:rsid w:val="0017609E"/>
    <w:rsid w:val="00177C8F"/>
    <w:rsid w:val="00190514"/>
    <w:rsid w:val="00195309"/>
    <w:rsid w:val="00196CCC"/>
    <w:rsid w:val="001A1950"/>
    <w:rsid w:val="001B09F9"/>
    <w:rsid w:val="001B2FAF"/>
    <w:rsid w:val="001B35C6"/>
    <w:rsid w:val="001B6638"/>
    <w:rsid w:val="001C0766"/>
    <w:rsid w:val="001C355A"/>
    <w:rsid w:val="001C3D14"/>
    <w:rsid w:val="001D3F88"/>
    <w:rsid w:val="001D6315"/>
    <w:rsid w:val="001D7717"/>
    <w:rsid w:val="001E2497"/>
    <w:rsid w:val="00213415"/>
    <w:rsid w:val="00222C7E"/>
    <w:rsid w:val="00223E68"/>
    <w:rsid w:val="00223FA6"/>
    <w:rsid w:val="00224214"/>
    <w:rsid w:val="00227A40"/>
    <w:rsid w:val="00246C78"/>
    <w:rsid w:val="00254F7E"/>
    <w:rsid w:val="00264432"/>
    <w:rsid w:val="002802F2"/>
    <w:rsid w:val="00282C64"/>
    <w:rsid w:val="00290CCF"/>
    <w:rsid w:val="002952AF"/>
    <w:rsid w:val="002A66F7"/>
    <w:rsid w:val="002B14E0"/>
    <w:rsid w:val="002C35A0"/>
    <w:rsid w:val="002E016D"/>
    <w:rsid w:val="002E28A9"/>
    <w:rsid w:val="002E4D93"/>
    <w:rsid w:val="002E6B27"/>
    <w:rsid w:val="002F3CA6"/>
    <w:rsid w:val="002F40EB"/>
    <w:rsid w:val="002F5A41"/>
    <w:rsid w:val="002F726A"/>
    <w:rsid w:val="003064B9"/>
    <w:rsid w:val="00320899"/>
    <w:rsid w:val="00323878"/>
    <w:rsid w:val="0032512F"/>
    <w:rsid w:val="00326480"/>
    <w:rsid w:val="00353DA1"/>
    <w:rsid w:val="0035511C"/>
    <w:rsid w:val="00357B4D"/>
    <w:rsid w:val="0036109B"/>
    <w:rsid w:val="0036448B"/>
    <w:rsid w:val="003733E8"/>
    <w:rsid w:val="00374BE8"/>
    <w:rsid w:val="003765B7"/>
    <w:rsid w:val="00380DDE"/>
    <w:rsid w:val="00380F61"/>
    <w:rsid w:val="00384990"/>
    <w:rsid w:val="0039043A"/>
    <w:rsid w:val="00392519"/>
    <w:rsid w:val="0039263C"/>
    <w:rsid w:val="003B05BE"/>
    <w:rsid w:val="003B1E3E"/>
    <w:rsid w:val="003B1F8C"/>
    <w:rsid w:val="003C1567"/>
    <w:rsid w:val="003C2C07"/>
    <w:rsid w:val="003C6369"/>
    <w:rsid w:val="003D5CFF"/>
    <w:rsid w:val="003D651D"/>
    <w:rsid w:val="003E026D"/>
    <w:rsid w:val="003E6FDE"/>
    <w:rsid w:val="00405DBF"/>
    <w:rsid w:val="00411641"/>
    <w:rsid w:val="00414580"/>
    <w:rsid w:val="00423E6A"/>
    <w:rsid w:val="00424A91"/>
    <w:rsid w:val="004301E9"/>
    <w:rsid w:val="00440505"/>
    <w:rsid w:val="00440F0D"/>
    <w:rsid w:val="0044103F"/>
    <w:rsid w:val="00442D65"/>
    <w:rsid w:val="00442DE4"/>
    <w:rsid w:val="00442F07"/>
    <w:rsid w:val="00444377"/>
    <w:rsid w:val="00445110"/>
    <w:rsid w:val="00451C99"/>
    <w:rsid w:val="00466DEE"/>
    <w:rsid w:val="00483945"/>
    <w:rsid w:val="0048481F"/>
    <w:rsid w:val="00492F4E"/>
    <w:rsid w:val="004968D9"/>
    <w:rsid w:val="0049789F"/>
    <w:rsid w:val="004A0D4E"/>
    <w:rsid w:val="004A24F6"/>
    <w:rsid w:val="004B4F91"/>
    <w:rsid w:val="004C0174"/>
    <w:rsid w:val="004C6B81"/>
    <w:rsid w:val="004D0C96"/>
    <w:rsid w:val="004D42D4"/>
    <w:rsid w:val="004D48FF"/>
    <w:rsid w:val="004D6DEB"/>
    <w:rsid w:val="004D7EA7"/>
    <w:rsid w:val="004E21A8"/>
    <w:rsid w:val="004E35F6"/>
    <w:rsid w:val="004E6D71"/>
    <w:rsid w:val="00500EA8"/>
    <w:rsid w:val="00502364"/>
    <w:rsid w:val="0050485F"/>
    <w:rsid w:val="00531EB2"/>
    <w:rsid w:val="005353BA"/>
    <w:rsid w:val="005502EF"/>
    <w:rsid w:val="005518A9"/>
    <w:rsid w:val="005567BC"/>
    <w:rsid w:val="00563069"/>
    <w:rsid w:val="0057479E"/>
    <w:rsid w:val="00577D06"/>
    <w:rsid w:val="005836D3"/>
    <w:rsid w:val="005859D8"/>
    <w:rsid w:val="00586304"/>
    <w:rsid w:val="0059314D"/>
    <w:rsid w:val="00596F87"/>
    <w:rsid w:val="005A2FED"/>
    <w:rsid w:val="005B5CF1"/>
    <w:rsid w:val="005C11A2"/>
    <w:rsid w:val="005C6538"/>
    <w:rsid w:val="005D5C67"/>
    <w:rsid w:val="005D5D44"/>
    <w:rsid w:val="005E0DB2"/>
    <w:rsid w:val="005F6F08"/>
    <w:rsid w:val="00605B42"/>
    <w:rsid w:val="0061485F"/>
    <w:rsid w:val="0062067B"/>
    <w:rsid w:val="006217A8"/>
    <w:rsid w:val="00625CDF"/>
    <w:rsid w:val="00642328"/>
    <w:rsid w:val="00647E60"/>
    <w:rsid w:val="0065042B"/>
    <w:rsid w:val="00650C24"/>
    <w:rsid w:val="00652443"/>
    <w:rsid w:val="00653F12"/>
    <w:rsid w:val="006540BA"/>
    <w:rsid w:val="00683711"/>
    <w:rsid w:val="006873BB"/>
    <w:rsid w:val="006941B8"/>
    <w:rsid w:val="0069478E"/>
    <w:rsid w:val="00695535"/>
    <w:rsid w:val="006A1699"/>
    <w:rsid w:val="006A276C"/>
    <w:rsid w:val="006C1264"/>
    <w:rsid w:val="006C19BE"/>
    <w:rsid w:val="006C3BC3"/>
    <w:rsid w:val="006C61B4"/>
    <w:rsid w:val="006D5C6A"/>
    <w:rsid w:val="006D7FD3"/>
    <w:rsid w:val="006F35D6"/>
    <w:rsid w:val="006F45F9"/>
    <w:rsid w:val="006F63A9"/>
    <w:rsid w:val="00721168"/>
    <w:rsid w:val="007223D9"/>
    <w:rsid w:val="00725A2A"/>
    <w:rsid w:val="00737815"/>
    <w:rsid w:val="00741441"/>
    <w:rsid w:val="007425B3"/>
    <w:rsid w:val="0074641A"/>
    <w:rsid w:val="00746F75"/>
    <w:rsid w:val="00751A2B"/>
    <w:rsid w:val="007560AA"/>
    <w:rsid w:val="00761D57"/>
    <w:rsid w:val="00774CFB"/>
    <w:rsid w:val="007833D4"/>
    <w:rsid w:val="00784F51"/>
    <w:rsid w:val="007A090A"/>
    <w:rsid w:val="007A2DA9"/>
    <w:rsid w:val="007A5EC6"/>
    <w:rsid w:val="007A6E57"/>
    <w:rsid w:val="007B253D"/>
    <w:rsid w:val="007C13D4"/>
    <w:rsid w:val="007D14A8"/>
    <w:rsid w:val="007E283C"/>
    <w:rsid w:val="007E4D5D"/>
    <w:rsid w:val="00801467"/>
    <w:rsid w:val="00806DD5"/>
    <w:rsid w:val="00812887"/>
    <w:rsid w:val="008176A5"/>
    <w:rsid w:val="00822C63"/>
    <w:rsid w:val="00843B5D"/>
    <w:rsid w:val="00843D54"/>
    <w:rsid w:val="00844A68"/>
    <w:rsid w:val="00851800"/>
    <w:rsid w:val="00851B28"/>
    <w:rsid w:val="00854933"/>
    <w:rsid w:val="008609E6"/>
    <w:rsid w:val="00864121"/>
    <w:rsid w:val="00873575"/>
    <w:rsid w:val="00873E87"/>
    <w:rsid w:val="0087688D"/>
    <w:rsid w:val="00886144"/>
    <w:rsid w:val="00886683"/>
    <w:rsid w:val="00890E84"/>
    <w:rsid w:val="0089216D"/>
    <w:rsid w:val="008956EE"/>
    <w:rsid w:val="0089686B"/>
    <w:rsid w:val="00897036"/>
    <w:rsid w:val="008A1083"/>
    <w:rsid w:val="008A2FCB"/>
    <w:rsid w:val="008A630C"/>
    <w:rsid w:val="008A6EF3"/>
    <w:rsid w:val="008B33C4"/>
    <w:rsid w:val="008B621F"/>
    <w:rsid w:val="008C0A20"/>
    <w:rsid w:val="008C3BDE"/>
    <w:rsid w:val="008C4FF0"/>
    <w:rsid w:val="008D38CC"/>
    <w:rsid w:val="008D5F74"/>
    <w:rsid w:val="008E2EA9"/>
    <w:rsid w:val="008F5D0F"/>
    <w:rsid w:val="008F7F26"/>
    <w:rsid w:val="009006C8"/>
    <w:rsid w:val="009018C7"/>
    <w:rsid w:val="00916911"/>
    <w:rsid w:val="00920DB4"/>
    <w:rsid w:val="0092476C"/>
    <w:rsid w:val="00931122"/>
    <w:rsid w:val="00933026"/>
    <w:rsid w:val="00935FC0"/>
    <w:rsid w:val="009452A2"/>
    <w:rsid w:val="00945477"/>
    <w:rsid w:val="00950930"/>
    <w:rsid w:val="009570CB"/>
    <w:rsid w:val="00957FC3"/>
    <w:rsid w:val="009629C0"/>
    <w:rsid w:val="00972B43"/>
    <w:rsid w:val="009755E4"/>
    <w:rsid w:val="0099017D"/>
    <w:rsid w:val="009A002F"/>
    <w:rsid w:val="009A311D"/>
    <w:rsid w:val="009A3B9F"/>
    <w:rsid w:val="009A491E"/>
    <w:rsid w:val="009B2B83"/>
    <w:rsid w:val="009B711F"/>
    <w:rsid w:val="009B7986"/>
    <w:rsid w:val="009D1E0C"/>
    <w:rsid w:val="009D392A"/>
    <w:rsid w:val="009D3FD7"/>
    <w:rsid w:val="009D6406"/>
    <w:rsid w:val="009D7554"/>
    <w:rsid w:val="009E55EB"/>
    <w:rsid w:val="009E753B"/>
    <w:rsid w:val="009E7E54"/>
    <w:rsid w:val="009F0031"/>
    <w:rsid w:val="009F7F12"/>
    <w:rsid w:val="00A05507"/>
    <w:rsid w:val="00A203F3"/>
    <w:rsid w:val="00A238FB"/>
    <w:rsid w:val="00A345CA"/>
    <w:rsid w:val="00A56907"/>
    <w:rsid w:val="00A60406"/>
    <w:rsid w:val="00A62D2D"/>
    <w:rsid w:val="00A7304F"/>
    <w:rsid w:val="00A92683"/>
    <w:rsid w:val="00AA436F"/>
    <w:rsid w:val="00AA5FF5"/>
    <w:rsid w:val="00AB3DCD"/>
    <w:rsid w:val="00AB5A05"/>
    <w:rsid w:val="00AB5BF7"/>
    <w:rsid w:val="00AC63EC"/>
    <w:rsid w:val="00AD156E"/>
    <w:rsid w:val="00AD1900"/>
    <w:rsid w:val="00AD1D75"/>
    <w:rsid w:val="00AD4617"/>
    <w:rsid w:val="00AE1D64"/>
    <w:rsid w:val="00AE5049"/>
    <w:rsid w:val="00AE5368"/>
    <w:rsid w:val="00AE57E8"/>
    <w:rsid w:val="00AF0F05"/>
    <w:rsid w:val="00B043BF"/>
    <w:rsid w:val="00B05B0F"/>
    <w:rsid w:val="00B1275C"/>
    <w:rsid w:val="00B14FDC"/>
    <w:rsid w:val="00B20C0E"/>
    <w:rsid w:val="00B228AB"/>
    <w:rsid w:val="00B24A7F"/>
    <w:rsid w:val="00B314C3"/>
    <w:rsid w:val="00B379B8"/>
    <w:rsid w:val="00B441A5"/>
    <w:rsid w:val="00B47A07"/>
    <w:rsid w:val="00B50AF3"/>
    <w:rsid w:val="00B521F7"/>
    <w:rsid w:val="00B5224A"/>
    <w:rsid w:val="00B52D0A"/>
    <w:rsid w:val="00B55083"/>
    <w:rsid w:val="00B56E86"/>
    <w:rsid w:val="00B63A82"/>
    <w:rsid w:val="00B662EA"/>
    <w:rsid w:val="00B66D98"/>
    <w:rsid w:val="00B73B81"/>
    <w:rsid w:val="00B81210"/>
    <w:rsid w:val="00B818BC"/>
    <w:rsid w:val="00B94454"/>
    <w:rsid w:val="00BA1CBB"/>
    <w:rsid w:val="00BA356C"/>
    <w:rsid w:val="00BA4216"/>
    <w:rsid w:val="00BA69E8"/>
    <w:rsid w:val="00BB2205"/>
    <w:rsid w:val="00BB2EF2"/>
    <w:rsid w:val="00BB42CB"/>
    <w:rsid w:val="00BB64A6"/>
    <w:rsid w:val="00BC1C41"/>
    <w:rsid w:val="00BC4722"/>
    <w:rsid w:val="00BD079E"/>
    <w:rsid w:val="00BD44A9"/>
    <w:rsid w:val="00BD6AC0"/>
    <w:rsid w:val="00BE3378"/>
    <w:rsid w:val="00BF141E"/>
    <w:rsid w:val="00BF5EC2"/>
    <w:rsid w:val="00BF6C91"/>
    <w:rsid w:val="00BF6CE9"/>
    <w:rsid w:val="00C01EF1"/>
    <w:rsid w:val="00C044EE"/>
    <w:rsid w:val="00C235FD"/>
    <w:rsid w:val="00C27BEB"/>
    <w:rsid w:val="00C30BBD"/>
    <w:rsid w:val="00C321A2"/>
    <w:rsid w:val="00C37FA6"/>
    <w:rsid w:val="00C406F9"/>
    <w:rsid w:val="00C42403"/>
    <w:rsid w:val="00C44D2F"/>
    <w:rsid w:val="00C473F6"/>
    <w:rsid w:val="00C54E50"/>
    <w:rsid w:val="00C55F59"/>
    <w:rsid w:val="00C57FE3"/>
    <w:rsid w:val="00C63DA5"/>
    <w:rsid w:val="00C64756"/>
    <w:rsid w:val="00C729BB"/>
    <w:rsid w:val="00C85899"/>
    <w:rsid w:val="00C87A50"/>
    <w:rsid w:val="00C94EF8"/>
    <w:rsid w:val="00CA0E5A"/>
    <w:rsid w:val="00CA7B68"/>
    <w:rsid w:val="00CB06FC"/>
    <w:rsid w:val="00CB3279"/>
    <w:rsid w:val="00CC0DDD"/>
    <w:rsid w:val="00CC1425"/>
    <w:rsid w:val="00CC7C86"/>
    <w:rsid w:val="00CD25C4"/>
    <w:rsid w:val="00CE7C81"/>
    <w:rsid w:val="00CF331F"/>
    <w:rsid w:val="00CF60AF"/>
    <w:rsid w:val="00D074BB"/>
    <w:rsid w:val="00D20C68"/>
    <w:rsid w:val="00D2207C"/>
    <w:rsid w:val="00D30D05"/>
    <w:rsid w:val="00D30D9C"/>
    <w:rsid w:val="00D36EBB"/>
    <w:rsid w:val="00D370C4"/>
    <w:rsid w:val="00D526A0"/>
    <w:rsid w:val="00D53713"/>
    <w:rsid w:val="00D601A1"/>
    <w:rsid w:val="00D630CC"/>
    <w:rsid w:val="00D750DF"/>
    <w:rsid w:val="00D8692C"/>
    <w:rsid w:val="00D976E8"/>
    <w:rsid w:val="00DA4DF5"/>
    <w:rsid w:val="00DA6F1F"/>
    <w:rsid w:val="00DB2B2A"/>
    <w:rsid w:val="00DB4359"/>
    <w:rsid w:val="00DB68BF"/>
    <w:rsid w:val="00DC7B10"/>
    <w:rsid w:val="00DD09D8"/>
    <w:rsid w:val="00DD5814"/>
    <w:rsid w:val="00DE4BB4"/>
    <w:rsid w:val="00DE5408"/>
    <w:rsid w:val="00DE68D3"/>
    <w:rsid w:val="00DF635A"/>
    <w:rsid w:val="00E04822"/>
    <w:rsid w:val="00E06BE7"/>
    <w:rsid w:val="00E2166B"/>
    <w:rsid w:val="00E22793"/>
    <w:rsid w:val="00E3284A"/>
    <w:rsid w:val="00E3473E"/>
    <w:rsid w:val="00E35AD1"/>
    <w:rsid w:val="00E40465"/>
    <w:rsid w:val="00E51FC3"/>
    <w:rsid w:val="00E710BA"/>
    <w:rsid w:val="00E7154D"/>
    <w:rsid w:val="00E9496A"/>
    <w:rsid w:val="00E95345"/>
    <w:rsid w:val="00E978E4"/>
    <w:rsid w:val="00EA0E87"/>
    <w:rsid w:val="00EA4FF8"/>
    <w:rsid w:val="00EA6CBD"/>
    <w:rsid w:val="00EB18F0"/>
    <w:rsid w:val="00EB54DF"/>
    <w:rsid w:val="00EB621A"/>
    <w:rsid w:val="00EC1D5D"/>
    <w:rsid w:val="00EC58A6"/>
    <w:rsid w:val="00ED0321"/>
    <w:rsid w:val="00ED5375"/>
    <w:rsid w:val="00ED6625"/>
    <w:rsid w:val="00EE5175"/>
    <w:rsid w:val="00F04BDE"/>
    <w:rsid w:val="00F04FE2"/>
    <w:rsid w:val="00F116EF"/>
    <w:rsid w:val="00F204D1"/>
    <w:rsid w:val="00F23B8C"/>
    <w:rsid w:val="00F31E42"/>
    <w:rsid w:val="00F5147E"/>
    <w:rsid w:val="00F64521"/>
    <w:rsid w:val="00F663CA"/>
    <w:rsid w:val="00F74AAB"/>
    <w:rsid w:val="00F82839"/>
    <w:rsid w:val="00F87742"/>
    <w:rsid w:val="00F90C0D"/>
    <w:rsid w:val="00F9389F"/>
    <w:rsid w:val="00F93E38"/>
    <w:rsid w:val="00F94E63"/>
    <w:rsid w:val="00FA0094"/>
    <w:rsid w:val="00FA60CE"/>
    <w:rsid w:val="00FB3028"/>
    <w:rsid w:val="00FB44CB"/>
    <w:rsid w:val="00FB52F0"/>
    <w:rsid w:val="00FC2CD9"/>
    <w:rsid w:val="00FD5279"/>
    <w:rsid w:val="00FE29C1"/>
    <w:rsid w:val="00FE660B"/>
    <w:rsid w:val="00FF1B21"/>
    <w:rsid w:val="00FF4DF4"/>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ACF654"/>
  <w15:chartTrackingRefBased/>
  <w15:docId w15:val="{C4B8F7A7-3B3C-4E12-A772-6F0630A47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F5EC2"/>
    <w:pPr>
      <w:keepNext/>
      <w:keepLines/>
      <w:spacing w:before="120" w:after="120" w:line="360" w:lineRule="auto"/>
      <w:jc w:val="center"/>
      <w:outlineLvl w:val="0"/>
    </w:pPr>
    <w:rPr>
      <w:rFonts w:ascii="Cambria" w:eastAsiaTheme="majorEastAsia" w:hAnsi="Cambria" w:cstheme="majorBidi"/>
      <w:b/>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Bibliographie1">
    <w:name w:val="Bibliographie1"/>
    <w:basedOn w:val="Normal"/>
    <w:link w:val="BibliographyCar"/>
    <w:rsid w:val="00D8692C"/>
    <w:pPr>
      <w:tabs>
        <w:tab w:val="left" w:pos="380"/>
      </w:tabs>
      <w:spacing w:after="240"/>
      <w:ind w:left="384" w:hanging="384"/>
      <w:jc w:val="both"/>
    </w:pPr>
    <w:rPr>
      <w:rFonts w:ascii="Calibri Light" w:hAnsi="Calibri Light" w:cs="Calibri Light"/>
      <w:bCs/>
      <w:lang w:val="en-US"/>
    </w:rPr>
  </w:style>
  <w:style w:type="character" w:customStyle="1" w:styleId="BibliographyCar">
    <w:name w:val="Bibliography Car"/>
    <w:basedOn w:val="Policepardfaut"/>
    <w:link w:val="Bibliographie1"/>
    <w:rsid w:val="00D8692C"/>
    <w:rPr>
      <w:rFonts w:ascii="Calibri Light" w:hAnsi="Calibri Light" w:cs="Calibri Light"/>
      <w:bCs/>
      <w:lang w:val="en-US"/>
    </w:rPr>
  </w:style>
  <w:style w:type="paragraph" w:styleId="Paragraphedeliste">
    <w:name w:val="List Paragraph"/>
    <w:basedOn w:val="Normal"/>
    <w:uiPriority w:val="34"/>
    <w:qFormat/>
    <w:rsid w:val="00D976E8"/>
    <w:pPr>
      <w:ind w:left="720"/>
      <w:contextualSpacing/>
    </w:pPr>
  </w:style>
  <w:style w:type="paragraph" w:styleId="En-tte">
    <w:name w:val="header"/>
    <w:basedOn w:val="Normal"/>
    <w:link w:val="En-tteCar"/>
    <w:uiPriority w:val="99"/>
    <w:unhideWhenUsed/>
    <w:rsid w:val="000D65BE"/>
    <w:pPr>
      <w:tabs>
        <w:tab w:val="center" w:pos="4513"/>
        <w:tab w:val="right" w:pos="9026"/>
      </w:tabs>
    </w:pPr>
  </w:style>
  <w:style w:type="character" w:customStyle="1" w:styleId="En-tteCar">
    <w:name w:val="En-tête Car"/>
    <w:basedOn w:val="Policepardfaut"/>
    <w:link w:val="En-tte"/>
    <w:uiPriority w:val="99"/>
    <w:rsid w:val="000D65BE"/>
  </w:style>
  <w:style w:type="paragraph" w:styleId="Pieddepage">
    <w:name w:val="footer"/>
    <w:basedOn w:val="Normal"/>
    <w:link w:val="PieddepageCar"/>
    <w:uiPriority w:val="99"/>
    <w:unhideWhenUsed/>
    <w:rsid w:val="000D65BE"/>
    <w:pPr>
      <w:tabs>
        <w:tab w:val="center" w:pos="4513"/>
        <w:tab w:val="right" w:pos="9026"/>
      </w:tabs>
    </w:pPr>
  </w:style>
  <w:style w:type="character" w:customStyle="1" w:styleId="PieddepageCar">
    <w:name w:val="Pied de page Car"/>
    <w:basedOn w:val="Policepardfaut"/>
    <w:link w:val="Pieddepage"/>
    <w:uiPriority w:val="99"/>
    <w:rsid w:val="000D65BE"/>
  </w:style>
  <w:style w:type="character" w:styleId="Numrodepage">
    <w:name w:val="page number"/>
    <w:basedOn w:val="Policepardfaut"/>
    <w:uiPriority w:val="99"/>
    <w:semiHidden/>
    <w:unhideWhenUsed/>
    <w:rsid w:val="000D65BE"/>
  </w:style>
  <w:style w:type="paragraph" w:styleId="Bibliographie">
    <w:name w:val="Bibliography"/>
    <w:basedOn w:val="Normal"/>
    <w:next w:val="Normal"/>
    <w:uiPriority w:val="37"/>
    <w:unhideWhenUsed/>
    <w:rsid w:val="00BA356C"/>
  </w:style>
  <w:style w:type="paragraph" w:styleId="NormalWeb">
    <w:name w:val="Normal (Web)"/>
    <w:basedOn w:val="Normal"/>
    <w:link w:val="NormalWebCar"/>
    <w:uiPriority w:val="99"/>
    <w:unhideWhenUsed/>
    <w:qFormat/>
    <w:rsid w:val="00AE57E8"/>
    <w:pPr>
      <w:spacing w:before="100" w:beforeAutospacing="1" w:after="100" w:afterAutospacing="1"/>
    </w:pPr>
    <w:rPr>
      <w:rFonts w:ascii="Times New Roman" w:eastAsia="Times New Roman" w:hAnsi="Times New Roman" w:cs="Times New Roman"/>
      <w:lang w:eastAsia="fr-FR"/>
    </w:rPr>
  </w:style>
  <w:style w:type="character" w:styleId="lev">
    <w:name w:val="Strong"/>
    <w:basedOn w:val="Policepardfaut"/>
    <w:uiPriority w:val="22"/>
    <w:qFormat/>
    <w:rsid w:val="00AE57E8"/>
    <w:rPr>
      <w:b/>
      <w:bCs/>
    </w:rPr>
  </w:style>
  <w:style w:type="character" w:styleId="Accentuation">
    <w:name w:val="Emphasis"/>
    <w:basedOn w:val="Policepardfaut"/>
    <w:uiPriority w:val="20"/>
    <w:qFormat/>
    <w:rsid w:val="00AE57E8"/>
    <w:rPr>
      <w:i/>
      <w:iCs/>
    </w:rPr>
  </w:style>
  <w:style w:type="character" w:styleId="Lienhypertexte">
    <w:name w:val="Hyperlink"/>
    <w:basedOn w:val="Policepardfaut"/>
    <w:uiPriority w:val="99"/>
    <w:unhideWhenUsed/>
    <w:rsid w:val="00122E7B"/>
    <w:rPr>
      <w:color w:val="0563C1" w:themeColor="hyperlink"/>
      <w:u w:val="single"/>
    </w:rPr>
  </w:style>
  <w:style w:type="table" w:styleId="Grilledutableau">
    <w:name w:val="Table Grid"/>
    <w:basedOn w:val="TableauNormal"/>
    <w:uiPriority w:val="39"/>
    <w:rsid w:val="003B1E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f-title">
    <w:name w:val="sof-title"/>
    <w:basedOn w:val="Normal"/>
    <w:rsid w:val="003B1E3E"/>
    <w:pPr>
      <w:spacing w:before="100" w:beforeAutospacing="1" w:after="100" w:afterAutospacing="1"/>
    </w:pPr>
    <w:rPr>
      <w:rFonts w:ascii="Times New Roman" w:eastAsiaTheme="minorEastAsia" w:hAnsi="Times New Roman" w:cs="Times New Roman"/>
      <w:lang w:eastAsia="fr-FR"/>
    </w:rPr>
  </w:style>
  <w:style w:type="paragraph" w:customStyle="1" w:styleId="first-letter">
    <w:name w:val="first-letter"/>
    <w:basedOn w:val="Normal"/>
    <w:rsid w:val="003B1E3E"/>
    <w:pPr>
      <w:spacing w:before="100" w:beforeAutospacing="1" w:after="100" w:afterAutospacing="1"/>
    </w:pPr>
    <w:rPr>
      <w:rFonts w:ascii="Times New Roman" w:eastAsiaTheme="minorEastAsia" w:hAnsi="Times New Roman" w:cs="Times New Roman"/>
      <w:lang w:eastAsia="fr-FR"/>
    </w:rPr>
  </w:style>
  <w:style w:type="character" w:customStyle="1" w:styleId="label">
    <w:name w:val="label"/>
    <w:basedOn w:val="Policepardfaut"/>
    <w:rsid w:val="003B1E3E"/>
  </w:style>
  <w:style w:type="character" w:customStyle="1" w:styleId="cell-value">
    <w:name w:val="cell-value"/>
    <w:basedOn w:val="Policepardfaut"/>
    <w:rsid w:val="003B1E3E"/>
  </w:style>
  <w:style w:type="character" w:customStyle="1" w:styleId="cell">
    <w:name w:val="cell"/>
    <w:basedOn w:val="Policepardfaut"/>
    <w:rsid w:val="003B1E3E"/>
  </w:style>
  <w:style w:type="character" w:customStyle="1" w:styleId="quality-sign">
    <w:name w:val="quality-sign"/>
    <w:basedOn w:val="Policepardfaut"/>
    <w:rsid w:val="003B1E3E"/>
  </w:style>
  <w:style w:type="character" w:customStyle="1" w:styleId="quality-text">
    <w:name w:val="quality-text"/>
    <w:basedOn w:val="Policepardfaut"/>
    <w:rsid w:val="003B1E3E"/>
  </w:style>
  <w:style w:type="character" w:customStyle="1" w:styleId="block">
    <w:name w:val="block"/>
    <w:basedOn w:val="Policepardfaut"/>
    <w:rsid w:val="003B1E3E"/>
  </w:style>
  <w:style w:type="character" w:styleId="Marquedecommentaire">
    <w:name w:val="annotation reference"/>
    <w:basedOn w:val="Policepardfaut"/>
    <w:uiPriority w:val="99"/>
    <w:semiHidden/>
    <w:unhideWhenUsed/>
    <w:rsid w:val="00577D06"/>
    <w:rPr>
      <w:sz w:val="16"/>
      <w:szCs w:val="16"/>
    </w:rPr>
  </w:style>
  <w:style w:type="paragraph" w:styleId="Commentaire">
    <w:name w:val="annotation text"/>
    <w:basedOn w:val="Normal"/>
    <w:link w:val="CommentaireCar"/>
    <w:uiPriority w:val="99"/>
    <w:semiHidden/>
    <w:unhideWhenUsed/>
    <w:rsid w:val="00577D06"/>
    <w:rPr>
      <w:sz w:val="20"/>
      <w:szCs w:val="20"/>
    </w:rPr>
  </w:style>
  <w:style w:type="character" w:customStyle="1" w:styleId="CommentaireCar">
    <w:name w:val="Commentaire Car"/>
    <w:basedOn w:val="Policepardfaut"/>
    <w:link w:val="Commentaire"/>
    <w:uiPriority w:val="99"/>
    <w:semiHidden/>
    <w:rsid w:val="00577D06"/>
    <w:rPr>
      <w:sz w:val="20"/>
      <w:szCs w:val="20"/>
    </w:rPr>
  </w:style>
  <w:style w:type="paragraph" w:styleId="Objetducommentaire">
    <w:name w:val="annotation subject"/>
    <w:basedOn w:val="Commentaire"/>
    <w:next w:val="Commentaire"/>
    <w:link w:val="ObjetducommentaireCar"/>
    <w:uiPriority w:val="99"/>
    <w:semiHidden/>
    <w:unhideWhenUsed/>
    <w:rsid w:val="00577D06"/>
    <w:rPr>
      <w:b/>
      <w:bCs/>
    </w:rPr>
  </w:style>
  <w:style w:type="character" w:customStyle="1" w:styleId="ObjetducommentaireCar">
    <w:name w:val="Objet du commentaire Car"/>
    <w:basedOn w:val="CommentaireCar"/>
    <w:link w:val="Objetducommentaire"/>
    <w:uiPriority w:val="99"/>
    <w:semiHidden/>
    <w:rsid w:val="00577D06"/>
    <w:rPr>
      <w:b/>
      <w:bCs/>
      <w:sz w:val="20"/>
      <w:szCs w:val="20"/>
    </w:rPr>
  </w:style>
  <w:style w:type="paragraph" w:styleId="Textedebulles">
    <w:name w:val="Balloon Text"/>
    <w:basedOn w:val="Normal"/>
    <w:link w:val="TextedebullesCar"/>
    <w:uiPriority w:val="99"/>
    <w:semiHidden/>
    <w:unhideWhenUsed/>
    <w:rsid w:val="00577D06"/>
    <w:rPr>
      <w:rFonts w:ascii="Segoe UI" w:hAnsi="Segoe UI" w:cs="Segoe UI"/>
      <w:sz w:val="18"/>
      <w:szCs w:val="18"/>
    </w:rPr>
  </w:style>
  <w:style w:type="character" w:customStyle="1" w:styleId="TextedebullesCar">
    <w:name w:val="Texte de bulles Car"/>
    <w:basedOn w:val="Policepardfaut"/>
    <w:link w:val="Textedebulles"/>
    <w:uiPriority w:val="99"/>
    <w:semiHidden/>
    <w:rsid w:val="00577D06"/>
    <w:rPr>
      <w:rFonts w:ascii="Segoe UI" w:hAnsi="Segoe UI" w:cs="Segoe UI"/>
      <w:sz w:val="18"/>
      <w:szCs w:val="18"/>
    </w:rPr>
  </w:style>
  <w:style w:type="character" w:customStyle="1" w:styleId="Titre1Car">
    <w:name w:val="Titre 1 Car"/>
    <w:basedOn w:val="Policepardfaut"/>
    <w:link w:val="Titre1"/>
    <w:uiPriority w:val="9"/>
    <w:rsid w:val="00BF5EC2"/>
    <w:rPr>
      <w:rFonts w:ascii="Cambria" w:eastAsiaTheme="majorEastAsia" w:hAnsi="Cambria" w:cstheme="majorBidi"/>
      <w:b/>
      <w:color w:val="2F5496" w:themeColor="accent1" w:themeShade="BF"/>
      <w:sz w:val="32"/>
      <w:szCs w:val="32"/>
    </w:rPr>
  </w:style>
  <w:style w:type="paragraph" w:styleId="Lgende">
    <w:name w:val="caption"/>
    <w:basedOn w:val="Normal"/>
    <w:next w:val="Normal"/>
    <w:uiPriority w:val="35"/>
    <w:unhideWhenUsed/>
    <w:qFormat/>
    <w:rsid w:val="00F94E63"/>
    <w:pPr>
      <w:spacing w:line="360" w:lineRule="auto"/>
      <w:jc w:val="center"/>
    </w:pPr>
    <w:rPr>
      <w:rFonts w:asciiTheme="majorHAnsi" w:hAnsiTheme="majorHAnsi"/>
      <w:b/>
      <w:iCs/>
      <w:szCs w:val="18"/>
    </w:rPr>
  </w:style>
  <w:style w:type="table" w:styleId="Tableausimple2">
    <w:name w:val="Plain Table 2"/>
    <w:basedOn w:val="TableauNormal"/>
    <w:uiPriority w:val="42"/>
    <w:rsid w:val="000B513F"/>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TM1">
    <w:name w:val="toc 1"/>
    <w:basedOn w:val="Normal"/>
    <w:next w:val="Normal"/>
    <w:autoRedefine/>
    <w:uiPriority w:val="39"/>
    <w:unhideWhenUsed/>
    <w:rsid w:val="009755E4"/>
    <w:pPr>
      <w:spacing w:after="100"/>
    </w:pPr>
  </w:style>
  <w:style w:type="paragraph" w:styleId="Tabledesillustrations">
    <w:name w:val="table of figures"/>
    <w:basedOn w:val="Normal"/>
    <w:next w:val="Normal"/>
    <w:uiPriority w:val="99"/>
    <w:unhideWhenUsed/>
    <w:rsid w:val="00CF331F"/>
  </w:style>
  <w:style w:type="paragraph" w:styleId="Rvision">
    <w:name w:val="Revision"/>
    <w:hidden/>
    <w:uiPriority w:val="99"/>
    <w:semiHidden/>
    <w:rsid w:val="007560AA"/>
  </w:style>
  <w:style w:type="character" w:customStyle="1" w:styleId="NormalWebCar">
    <w:name w:val="Normal (Web) Car"/>
    <w:basedOn w:val="Policepardfaut"/>
    <w:link w:val="NormalWeb"/>
    <w:uiPriority w:val="99"/>
    <w:rsid w:val="0089686B"/>
    <w:rPr>
      <w:rFonts w:ascii="Times New Roman" w:eastAsia="Times New Roman" w:hAnsi="Times New Roman" w:cs="Times New Roman"/>
      <w:lang w:eastAsia="fr-FR"/>
    </w:rPr>
  </w:style>
  <w:style w:type="character" w:styleId="Numrodeligne">
    <w:name w:val="line number"/>
    <w:basedOn w:val="Policepardfaut"/>
    <w:uiPriority w:val="99"/>
    <w:semiHidden/>
    <w:unhideWhenUsed/>
    <w:rsid w:val="003D651D"/>
  </w:style>
  <w:style w:type="character" w:customStyle="1" w:styleId="il">
    <w:name w:val="il"/>
    <w:basedOn w:val="Policepardfaut"/>
    <w:rsid w:val="009454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6805466">
      <w:bodyDiv w:val="1"/>
      <w:marLeft w:val="0"/>
      <w:marRight w:val="0"/>
      <w:marTop w:val="0"/>
      <w:marBottom w:val="0"/>
      <w:divBdr>
        <w:top w:val="none" w:sz="0" w:space="0" w:color="auto"/>
        <w:left w:val="none" w:sz="0" w:space="0" w:color="auto"/>
        <w:bottom w:val="none" w:sz="0" w:space="0" w:color="auto"/>
        <w:right w:val="none" w:sz="0" w:space="0" w:color="auto"/>
      </w:divBdr>
    </w:div>
    <w:div w:id="419524135">
      <w:bodyDiv w:val="1"/>
      <w:marLeft w:val="0"/>
      <w:marRight w:val="0"/>
      <w:marTop w:val="0"/>
      <w:marBottom w:val="0"/>
      <w:divBdr>
        <w:top w:val="none" w:sz="0" w:space="0" w:color="auto"/>
        <w:left w:val="none" w:sz="0" w:space="0" w:color="auto"/>
        <w:bottom w:val="none" w:sz="0" w:space="0" w:color="auto"/>
        <w:right w:val="none" w:sz="0" w:space="0" w:color="auto"/>
      </w:divBdr>
    </w:div>
    <w:div w:id="482813516">
      <w:bodyDiv w:val="1"/>
      <w:marLeft w:val="0"/>
      <w:marRight w:val="0"/>
      <w:marTop w:val="0"/>
      <w:marBottom w:val="0"/>
      <w:divBdr>
        <w:top w:val="none" w:sz="0" w:space="0" w:color="auto"/>
        <w:left w:val="none" w:sz="0" w:space="0" w:color="auto"/>
        <w:bottom w:val="none" w:sz="0" w:space="0" w:color="auto"/>
        <w:right w:val="none" w:sz="0" w:space="0" w:color="auto"/>
      </w:divBdr>
    </w:div>
    <w:div w:id="901063691">
      <w:bodyDiv w:val="1"/>
      <w:marLeft w:val="0"/>
      <w:marRight w:val="0"/>
      <w:marTop w:val="0"/>
      <w:marBottom w:val="0"/>
      <w:divBdr>
        <w:top w:val="none" w:sz="0" w:space="0" w:color="auto"/>
        <w:left w:val="none" w:sz="0" w:space="0" w:color="auto"/>
        <w:bottom w:val="none" w:sz="0" w:space="0" w:color="auto"/>
        <w:right w:val="none" w:sz="0" w:space="0" w:color="auto"/>
      </w:divBdr>
    </w:div>
    <w:div w:id="1004554698">
      <w:bodyDiv w:val="1"/>
      <w:marLeft w:val="0"/>
      <w:marRight w:val="0"/>
      <w:marTop w:val="0"/>
      <w:marBottom w:val="0"/>
      <w:divBdr>
        <w:top w:val="none" w:sz="0" w:space="0" w:color="auto"/>
        <w:left w:val="none" w:sz="0" w:space="0" w:color="auto"/>
        <w:bottom w:val="none" w:sz="0" w:space="0" w:color="auto"/>
        <w:right w:val="none" w:sz="0" w:space="0" w:color="auto"/>
      </w:divBdr>
    </w:div>
    <w:div w:id="1511218524">
      <w:bodyDiv w:val="1"/>
      <w:marLeft w:val="0"/>
      <w:marRight w:val="0"/>
      <w:marTop w:val="0"/>
      <w:marBottom w:val="0"/>
      <w:divBdr>
        <w:top w:val="none" w:sz="0" w:space="0" w:color="auto"/>
        <w:left w:val="none" w:sz="0" w:space="0" w:color="auto"/>
        <w:bottom w:val="none" w:sz="0" w:space="0" w:color="auto"/>
        <w:right w:val="none" w:sz="0" w:space="0" w:color="auto"/>
      </w:divBdr>
    </w:div>
    <w:div w:id="1518958918">
      <w:bodyDiv w:val="1"/>
      <w:marLeft w:val="0"/>
      <w:marRight w:val="0"/>
      <w:marTop w:val="0"/>
      <w:marBottom w:val="0"/>
      <w:divBdr>
        <w:top w:val="none" w:sz="0" w:space="0" w:color="auto"/>
        <w:left w:val="none" w:sz="0" w:space="0" w:color="auto"/>
        <w:bottom w:val="none" w:sz="0" w:space="0" w:color="auto"/>
        <w:right w:val="none" w:sz="0" w:space="0" w:color="auto"/>
      </w:divBdr>
    </w:div>
    <w:div w:id="1534614793">
      <w:bodyDiv w:val="1"/>
      <w:marLeft w:val="0"/>
      <w:marRight w:val="0"/>
      <w:marTop w:val="0"/>
      <w:marBottom w:val="0"/>
      <w:divBdr>
        <w:top w:val="none" w:sz="0" w:space="0" w:color="auto"/>
        <w:left w:val="none" w:sz="0" w:space="0" w:color="auto"/>
        <w:bottom w:val="none" w:sz="0" w:space="0" w:color="auto"/>
        <w:right w:val="none" w:sz="0" w:space="0" w:color="auto"/>
      </w:divBdr>
    </w:div>
    <w:div w:id="1612854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cmedalichaouch@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577E9F-BBC0-4B68-B6ED-6977C9A30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1925</TotalTime>
  <Pages>12</Pages>
  <Words>4121</Words>
  <Characters>65258</Characters>
  <Application>Microsoft Office Word</Application>
  <DocSecurity>0</DocSecurity>
  <Lines>543</Lines>
  <Paragraphs>138</Paragraphs>
  <ScaleCrop>false</ScaleCrop>
  <HeadingPairs>
    <vt:vector size="4" baseType="variant">
      <vt:variant>
        <vt:lpstr>Titre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69241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Mohamed Ali Chaouch</cp:lastModifiedBy>
  <cp:revision>50</cp:revision>
  <dcterms:created xsi:type="dcterms:W3CDTF">2020-12-26T21:18:00Z</dcterms:created>
  <dcterms:modified xsi:type="dcterms:W3CDTF">2025-07-09T09:07:00Z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zotero-version="6.0.36"&gt;&lt;session id="4RtDoMVD"/&gt;&lt;style id="http://www.zotero.org/styles/vancouver" locale="en-GB" hasBibliography="1" bibliographyStyleHasBeenSet="1"/&gt;&lt;prefs&gt;&lt;pref name="fieldType" value="Field"/&gt;&lt;pref name="dontAskD</vt:lpwstr>
  </property>
  <property fmtid="{D5CDD505-2E9C-101B-9397-08002B2CF9AE}" pid="3" name="ZOTERO_PREF_2">
    <vt:lpwstr>elayCitationUpdates" value="true"/&gt;&lt;/prefs&gt;&lt;/data&gt;</vt:lpwstr>
  </property>
  <property fmtid="{D5CDD505-2E9C-101B-9397-08002B2CF9AE}" pid="4" name="GrammarlyDocumentId">
    <vt:lpwstr>6a07801de49f1512fa7306cfeee6c5f9761a8d3994d6778dfe067b8108994d9e</vt:lpwstr>
  </property>
</Properties>
</file>